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ptos Display" w:hAnsi="Aptos Display"/>
          <w:b/>
          <w:color w:val="5C3F2B"/>
          <w:sz w:val="40"/>
        </w:rPr>
        <w:t>REKLAMAČNÍ PRAVIDLA</w:t>
      </w:r>
    </w:p>
    <w:p>
      <w:pPr>
        <w:spacing w:after="180"/>
        <w:jc w:val="center"/>
      </w:pPr>
      <w:r>
        <w:rPr>
          <w:b/>
          <w:color w:val="5C3F2B"/>
          <w:sz w:val="23"/>
        </w:rPr>
        <w:t>a poučení o právech z vadného plnění – Brandin nábytek</w:t>
      </w:r>
    </w:p>
    <w:tbl>
      <w:tblPr>
        <w:tblW w:type="auto" w:w="0"/>
        <w:jc w:val="center"/>
        <w:tblLayout w:type="fixed"/>
        <w:tblLook w:firstColumn="1" w:firstRow="1" w:lastColumn="0" w:lastRow="0" w:noHBand="0" w:noVBand="1" w:val="04A0"/>
      </w:tblPr>
      <w:tblGrid>
        <w:gridCol w:w="4706"/>
        <w:gridCol w:w="4706"/>
      </w:tblGrid>
      <w:tr>
        <w:tc>
          <w:tcPr>
            <w:tcW w:type="dxa" w:w="2268"/>
            <w:shd w:fill="EFE8E2"/>
            <w:vAlign w:val="center"/>
            <w:tcMar>
              <w:top w:w="90" w:type="dxa"/>
              <w:start w:w="110" w:type="dxa"/>
              <w:bottom w:w="90" w:type="dxa"/>
              <w:end w:w="110" w:type="dxa"/>
            </w:tcMar>
          </w:tcPr>
          <w:p>
            <w:pPr>
              <w:spacing w:after="0"/>
            </w:pPr>
            <w:r>
              <w:rPr>
                <w:b/>
              </w:rPr>
              <w:t>Prodávající</w:t>
            </w:r>
          </w:p>
        </w:tc>
        <w:tc>
          <w:tcPr>
            <w:tcW w:type="dxa" w:w="7087"/>
            <w:vAlign w:val="center"/>
            <w:tcMar>
              <w:top w:w="90" w:type="dxa"/>
              <w:start w:w="110" w:type="dxa"/>
              <w:bottom w:w="90" w:type="dxa"/>
              <w:end w:w="110" w:type="dxa"/>
            </w:tcMar>
          </w:tcPr>
          <w:p>
            <w:pPr>
              <w:spacing w:after="0"/>
            </w:pPr>
            <w:r>
              <w:t>DŘEVOMAX s.r.o.</w:t>
            </w:r>
          </w:p>
        </w:tc>
      </w:tr>
      <w:tr>
        <w:tc>
          <w:tcPr>
            <w:tcW w:type="dxa" w:w="2268"/>
            <w:shd w:fill="EFE8E2"/>
            <w:vAlign w:val="center"/>
            <w:tcMar>
              <w:top w:w="90" w:type="dxa"/>
              <w:start w:w="110" w:type="dxa"/>
              <w:bottom w:w="90" w:type="dxa"/>
              <w:end w:w="110" w:type="dxa"/>
            </w:tcMar>
          </w:tcPr>
          <w:p>
            <w:pPr>
              <w:spacing w:after="0"/>
            </w:pPr>
            <w:r>
              <w:rPr>
                <w:b/>
              </w:rPr>
              <w:t>Sídlo</w:t>
            </w:r>
          </w:p>
        </w:tc>
        <w:tc>
          <w:tcPr>
            <w:tcW w:type="dxa" w:w="7087"/>
            <w:vAlign w:val="center"/>
            <w:tcMar>
              <w:top w:w="90" w:type="dxa"/>
              <w:start w:w="110" w:type="dxa"/>
              <w:bottom w:w="90" w:type="dxa"/>
              <w:end w:w="110" w:type="dxa"/>
            </w:tcMar>
          </w:tcPr>
          <w:p>
            <w:pPr>
              <w:spacing w:after="0"/>
            </w:pPr>
            <w:r>
              <w:t>Haškova 975, 582 91 Světlá nad Sázavou</w:t>
            </w:r>
          </w:p>
        </w:tc>
      </w:tr>
      <w:tr>
        <w:tc>
          <w:tcPr>
            <w:tcW w:type="dxa" w:w="2268"/>
            <w:shd w:fill="EFE8E2"/>
            <w:vAlign w:val="center"/>
            <w:tcMar>
              <w:top w:w="90" w:type="dxa"/>
              <w:start w:w="110" w:type="dxa"/>
              <w:bottom w:w="90" w:type="dxa"/>
              <w:end w:w="110" w:type="dxa"/>
            </w:tcMar>
          </w:tcPr>
          <w:p>
            <w:pPr>
              <w:spacing w:after="0"/>
            </w:pPr>
            <w:r>
              <w:rPr>
                <w:b/>
              </w:rPr>
              <w:t>IČO / DIČ</w:t>
            </w:r>
          </w:p>
        </w:tc>
        <w:tc>
          <w:tcPr>
            <w:tcW w:type="dxa" w:w="7087"/>
            <w:vAlign w:val="center"/>
            <w:tcMar>
              <w:top w:w="90" w:type="dxa"/>
              <w:start w:w="110" w:type="dxa"/>
              <w:bottom w:w="90" w:type="dxa"/>
              <w:end w:w="110" w:type="dxa"/>
            </w:tcMar>
          </w:tcPr>
          <w:p>
            <w:pPr>
              <w:spacing w:after="0"/>
            </w:pPr>
            <w:r>
              <w:t>28825462 / CZ28825462</w:t>
            </w:r>
          </w:p>
        </w:tc>
      </w:tr>
      <w:tr>
        <w:tc>
          <w:tcPr>
            <w:tcW w:type="dxa" w:w="2268"/>
            <w:shd w:fill="EFE8E2"/>
            <w:vAlign w:val="center"/>
            <w:tcMar>
              <w:top w:w="90" w:type="dxa"/>
              <w:start w:w="110" w:type="dxa"/>
              <w:bottom w:w="90" w:type="dxa"/>
              <w:end w:w="110" w:type="dxa"/>
            </w:tcMar>
          </w:tcPr>
          <w:p>
            <w:pPr>
              <w:spacing w:after="0"/>
            </w:pPr>
            <w:r>
              <w:rPr>
                <w:b/>
              </w:rPr>
              <w:t>Rejstřík</w:t>
            </w:r>
          </w:p>
        </w:tc>
        <w:tc>
          <w:tcPr>
            <w:tcW w:type="dxa" w:w="7087"/>
            <w:vAlign w:val="center"/>
            <w:tcMar>
              <w:top w:w="90" w:type="dxa"/>
              <w:start w:w="110" w:type="dxa"/>
              <w:bottom w:w="90" w:type="dxa"/>
              <w:end w:w="110" w:type="dxa"/>
            </w:tcMar>
          </w:tcPr>
          <w:p>
            <w:pPr>
              <w:spacing w:after="0"/>
            </w:pPr>
            <w:r>
              <w:t>Krajský soud v Hradci Králové, oddíl C, vložka 29841</w:t>
            </w:r>
          </w:p>
        </w:tc>
      </w:tr>
      <w:tr>
        <w:tc>
          <w:tcPr>
            <w:tcW w:type="dxa" w:w="2268"/>
            <w:shd w:fill="EFE8E2"/>
            <w:vAlign w:val="center"/>
            <w:tcMar>
              <w:top w:w="90" w:type="dxa"/>
              <w:start w:w="110" w:type="dxa"/>
              <w:bottom w:w="90" w:type="dxa"/>
              <w:end w:w="110" w:type="dxa"/>
            </w:tcMar>
          </w:tcPr>
          <w:p>
            <w:pPr>
              <w:spacing w:after="0"/>
            </w:pPr>
            <w:r>
              <w:rPr>
                <w:b/>
              </w:rPr>
              <w:t>Kontakt</w:t>
            </w:r>
          </w:p>
        </w:tc>
        <w:tc>
          <w:tcPr>
            <w:tcW w:type="dxa" w:w="7087"/>
            <w:vAlign w:val="center"/>
            <w:tcMar>
              <w:top w:w="90" w:type="dxa"/>
              <w:start w:w="110" w:type="dxa"/>
              <w:bottom w:w="90" w:type="dxa"/>
              <w:end w:w="110" w:type="dxa"/>
            </w:tcMar>
          </w:tcPr>
          <w:p>
            <w:pPr>
              <w:spacing w:after="0"/>
            </w:pPr>
            <w:r>
              <w:t>info@brandinnabytek.cz  |  +420 775 960 913</w:t>
            </w:r>
          </w:p>
        </w:tc>
      </w:tr>
      <w:tr>
        <w:tc>
          <w:tcPr>
            <w:tcW w:type="dxa" w:w="2268"/>
            <w:shd w:fill="EFE8E2"/>
            <w:vAlign w:val="center"/>
            <w:tcMar>
              <w:top w:w="90" w:type="dxa"/>
              <w:start w:w="110" w:type="dxa"/>
              <w:bottom w:w="90" w:type="dxa"/>
              <w:end w:w="110" w:type="dxa"/>
            </w:tcMar>
          </w:tcPr>
          <w:p>
            <w:pPr>
              <w:spacing w:after="0"/>
            </w:pPr>
            <w:r>
              <w:rPr>
                <w:b/>
              </w:rPr>
              <w:t>Web</w:t>
            </w:r>
          </w:p>
        </w:tc>
        <w:tc>
          <w:tcPr>
            <w:tcW w:type="dxa" w:w="7087"/>
            <w:vAlign w:val="center"/>
            <w:tcMar>
              <w:top w:w="90" w:type="dxa"/>
              <w:start w:w="110" w:type="dxa"/>
              <w:bottom w:w="90" w:type="dxa"/>
              <w:end w:w="110" w:type="dxa"/>
            </w:tcMar>
          </w:tcPr>
          <w:p>
            <w:pPr>
              <w:spacing w:after="0"/>
            </w:pPr>
            <w:r>
              <w:t>www.brandinnabytek.cz</w:t>
            </w:r>
          </w:p>
        </w:tc>
      </w:tr>
      <w:tr>
        <w:tc>
          <w:tcPr>
            <w:tcW w:type="dxa" w:w="2268"/>
            <w:shd w:fill="EFE8E2"/>
            <w:vAlign w:val="center"/>
            <w:tcMar>
              <w:top w:w="90" w:type="dxa"/>
              <w:start w:w="110" w:type="dxa"/>
              <w:bottom w:w="90" w:type="dxa"/>
              <w:end w:w="110" w:type="dxa"/>
            </w:tcMar>
          </w:tcPr>
          <w:p>
            <w:pPr>
              <w:spacing w:after="0"/>
            </w:pPr>
            <w:r>
              <w:rPr>
                <w:b/>
              </w:rPr>
              <w:t>Účinnost</w:t>
            </w:r>
          </w:p>
        </w:tc>
        <w:tc>
          <w:tcPr>
            <w:tcW w:type="dxa" w:w="7087"/>
            <w:vAlign w:val="center"/>
            <w:tcMar>
              <w:top w:w="90" w:type="dxa"/>
              <w:start w:w="110" w:type="dxa"/>
              <w:bottom w:w="90" w:type="dxa"/>
              <w:end w:w="110" w:type="dxa"/>
            </w:tcMar>
          </w:tcPr>
          <w:p>
            <w:pPr>
              <w:spacing w:after="0"/>
            </w:pPr>
            <w:r>
              <w:t>24. srpna 2026</w:t>
            </w:r>
          </w:p>
        </w:tc>
      </w:tr>
    </w:tbl>
    <w:p>
      <w:pPr>
        <w:pStyle w:val="Heading1"/>
      </w:pPr>
      <w:r>
        <w:t>1. Pro koho jsou tato pravidla určena</w:t>
      </w:r>
    </w:p>
    <w:p>
      <w:pPr>
        <w:widowControl/>
      </w:pPr>
      <w:r>
        <w:rPr>
          <w:i w:val="0"/>
        </w:rPr>
        <w:t>Tato pravidla shrnují práva spotřebitele při koupi zboží od společnosti DŘEVOMAX s.r.o. prostřednictvím e-shopu Brandin nábytek. Práva podnikatelů se řídí uzavřenou smlouvou a občanským zákoníkem.</w:t>
      </w:r>
    </w:p>
    <w:p>
      <w:pPr>
        <w:pStyle w:val="Heading1"/>
      </w:pPr>
      <w:r>
        <w:t>2. Za co prodávající odpovídá</w:t>
      </w:r>
    </w:p>
    <w:p>
      <w:pPr>
        <w:widowControl/>
      </w:pPr>
      <w:r>
        <w:rPr>
          <w:i w:val="0"/>
        </w:rPr>
        <w:t>Prodávající odpovídá, že zboží při převzetí nemá vady a odpovídá ujednanému popisu, druhu, množství, jakosti, funkčnosti a dalším dohodnutým vlastnostem. Zboží musí být vhodné k obvyklému i sjednanému účelu, dodané s dohodnutým příslušenstvím a pokyny a odpovídat vlastnostem, které může spotřebitel rozumně očekávat.</w:t>
      </w:r>
    </w:p>
    <w:p>
      <w:pPr>
        <w:widowControl/>
      </w:pPr>
      <w:r>
        <w:rPr>
          <w:i w:val="0"/>
        </w:rPr>
        <w:t>Spotřebitel může vytknout vadu, která se projeví do dvou let od převzetí zboží. Projeví-li se vada během jednoho roku od převzetí, má se za to, že zboží bylo vadné již při převzetí, ledaže to povaha zboží nebo vady vylučuje. Doba neběží po dobu, kdy spotřebitel nemůže zboží užívat, pokud vadu vytkl oprávněně.</w:t>
      </w:r>
    </w:p>
    <w:p>
      <w:pPr>
        <w:pStyle w:val="Heading1"/>
      </w:pPr>
      <w:r>
        <w:t>3. Přirozené vlastnosti dřeva</w:t>
      </w:r>
    </w:p>
    <w:p>
      <w:pPr>
        <w:widowControl/>
      </w:pPr>
      <w:r>
        <w:rPr>
          <w:i w:val="0"/>
        </w:rPr>
        <w:t>Masivní dřevo je přírodní materiál. Přirozená kresba, suky, drobné barevné rozdíly a obvyklé změny odstínu nebo rozměrů způsobené přirozenou reakcí dřeva na vlhkost a teplotu samy o sobě nejsou vadou, pokud odpovídají povaze materiálu, popisu výrobku a dohodnutému provedení. Za vadu se nepovažuje ani opotřebení způsobené běžným používáním nebo poškození vzniklé nesprávným používáním, údržbou či skladováním.</w:t>
      </w:r>
    </w:p>
    <w:p>
      <w:pPr>
        <w:pStyle w:val="Heading1"/>
      </w:pPr>
      <w:r>
        <w:t>4. Jak reklamaci uplatnit</w:t>
      </w:r>
    </w:p>
    <w:p>
      <w:pPr>
        <w:widowControl/>
      </w:pPr>
      <w:r>
        <w:rPr>
          <w:i w:val="0"/>
        </w:rPr>
        <w:t>Reklamaci můžete uplatnit e-mailem, poštou nebo po předchozí dohodě osobně. Doporučujeme uvést:</w:t>
      </w:r>
    </w:p>
    <w:p>
      <w:pPr>
        <w:pStyle w:val="ListBullet"/>
        <w:widowControl/>
      </w:pPr>
      <w:r>
        <w:t>jméno a kontaktní údaje;</w:t>
      </w:r>
    </w:p>
    <w:p>
      <w:pPr>
        <w:pStyle w:val="ListBullet"/>
        <w:widowControl/>
      </w:pPr>
      <w:r>
        <w:t>číslo a datum objednávky nebo jiný doklad o koupi;</w:t>
      </w:r>
    </w:p>
    <w:p>
      <w:pPr>
        <w:pStyle w:val="ListBullet"/>
        <w:widowControl/>
      </w:pPr>
      <w:r>
        <w:t>označení zboží a popis vady;</w:t>
      </w:r>
    </w:p>
    <w:p>
      <w:pPr>
        <w:pStyle w:val="ListBullet"/>
        <w:widowControl/>
      </w:pPr>
      <w:r>
        <w:t>kdy a jak se vada projevila;</w:t>
      </w:r>
    </w:p>
    <w:p>
      <w:pPr>
        <w:pStyle w:val="ListBullet"/>
        <w:widowControl/>
      </w:pPr>
      <w:r>
        <w:t>požadovaný způsob vyřízení;</w:t>
      </w:r>
    </w:p>
    <w:p>
      <w:pPr>
        <w:pStyle w:val="ListBullet"/>
        <w:widowControl/>
      </w:pPr>
      <w:r>
        <w:t>fotografie nebo video vady, pokud mohou posouzení usnadnit.</w:t>
      </w:r>
    </w:p>
    <w:p>
      <w:pPr>
        <w:widowControl/>
      </w:pPr>
      <w:r>
        <w:rPr>
          <w:i w:val="0"/>
        </w:rPr>
        <w:t>Předložení originálního obalu ani konkrétního formuláře není podmínkou reklamace. Je však nutné prokázat, že zboží bylo zakoupeno u prodávajícího.</w:t>
      </w:r>
    </w:p>
    <w:p>
      <w:r>
        <w:br w:type="page"/>
      </w:r>
    </w:p>
    <w:p>
      <w:pPr>
        <w:spacing w:after="40"/>
        <w:jc w:val="center"/>
      </w:pPr>
      <w:r>
        <w:rPr>
          <w:rFonts w:ascii="Aptos Display" w:hAnsi="Aptos Display"/>
          <w:b/>
          <w:color w:val="5C3F2B"/>
          <w:sz w:val="40"/>
        </w:rPr>
        <w:t>VYŘÍZENÍ REKLAMACE</w:t>
      </w:r>
    </w:p>
    <w:p>
      <w:pPr>
        <w:spacing w:after="180"/>
        <w:jc w:val="center"/>
      </w:pPr>
      <w:r>
        <w:rPr>
          <w:b/>
          <w:color w:val="5C3F2B"/>
          <w:sz w:val="23"/>
        </w:rPr>
        <w:t>průběh, lhůty a práva spotřebitele</w:t>
      </w:r>
    </w:p>
    <w:p>
      <w:pPr>
        <w:pStyle w:val="Heading1"/>
      </w:pPr>
      <w:r>
        <w:t>5. Doprava a posouzení nábytku</w:t>
      </w:r>
    </w:p>
    <w:p>
      <w:pPr>
        <w:widowControl/>
      </w:pPr>
      <w:r>
        <w:rPr>
          <w:i w:val="0"/>
        </w:rPr>
        <w:t>U rozměrného nábytku se způsob prohlídky a dopravy domlouvá předem s prodávajícím. Spotřebitel by neměl zboží posílat bez předchozí dohody. Je-li reklamace oprávněná, má spotřebitel právo na náhradu účelně vynaložených nákladů spojených s jejím uplatněním. Prodávající nesmí požadovat, aby spotřebitel nesl nepřiměřené náklady na dopravu vadného rozměrného zboží.</w:t>
      </w:r>
    </w:p>
    <w:p>
      <w:pPr>
        <w:pStyle w:val="Heading1"/>
      </w:pPr>
      <w:r>
        <w:t>6. Jaká práva může spotřebitel požadovat</w:t>
      </w:r>
    </w:p>
    <w:p>
      <w:pPr>
        <w:widowControl/>
      </w:pPr>
      <w:r>
        <w:rPr>
          <w:i w:val="0"/>
        </w:rPr>
        <w:t>Spotřebitel může přednostně požadovat odstranění vady opravou nebo dodáním nové věci bez vady, podle své volby. Prodávající může zvolený způsob odmítnout, je-li nemožný nebo ve srovnání s druhým způsobem nepřiměřeně nákladný s ohledem na význam vady a hodnotu zboží bez vady.</w:t>
      </w:r>
    </w:p>
    <w:p>
      <w:pPr>
        <w:widowControl/>
      </w:pPr>
      <w:r>
        <w:rPr>
          <w:i w:val="0"/>
        </w:rPr>
        <w:t>Přiměřenou slevu nebo odstoupení od smlouvy může spotřebitel požadovat zejména, pokud:</w:t>
      </w:r>
    </w:p>
    <w:p>
      <w:pPr>
        <w:pStyle w:val="ListBullet"/>
        <w:widowControl/>
      </w:pPr>
      <w:r>
        <w:t>prodávající vadu odmítl odstranit nebo ji neodstranil řádně;</w:t>
      </w:r>
    </w:p>
    <w:p>
      <w:pPr>
        <w:pStyle w:val="ListBullet"/>
        <w:widowControl/>
      </w:pPr>
      <w:r>
        <w:t>se vada projeví opakovaně;</w:t>
      </w:r>
    </w:p>
    <w:p>
      <w:pPr>
        <w:pStyle w:val="ListBullet"/>
        <w:widowControl/>
      </w:pPr>
      <w:r>
        <w:t>vada představuje podstatné porušení smlouvy;</w:t>
      </w:r>
    </w:p>
    <w:p>
      <w:pPr>
        <w:pStyle w:val="ListBullet"/>
        <w:widowControl/>
      </w:pPr>
      <w:r>
        <w:t>je z okolností zřejmé, že vada nebude odstraněna v přiměřené době nebo bez značných obtíží.</w:t>
      </w:r>
    </w:p>
    <w:p>
      <w:pPr>
        <w:widowControl/>
      </w:pPr>
      <w:r>
        <w:rPr>
          <w:i w:val="0"/>
        </w:rPr>
        <w:t>Od smlouvy nelze odstoupit, je-li vada pouze nevýznamná.</w:t>
      </w:r>
    </w:p>
    <w:p>
      <w:pPr>
        <w:pStyle w:val="Heading1"/>
      </w:pPr>
      <w:r>
        <w:t>7. Potvrzení a lhůta</w:t>
      </w:r>
    </w:p>
    <w:p>
      <w:pPr>
        <w:widowControl/>
      </w:pPr>
      <w:r>
        <w:rPr>
          <w:i w:val="0"/>
        </w:rPr>
        <w:t>Při uplatnění reklamace prodávající vydá písemné potvrzení s datem uplatnění, obsahem reklamace, požadovaným způsobem vyřízení a kontaktními údaji spotřebitele. Reklamace včetně odstranění vady musí být vyřízena a spotřebitel o tom informován nejpozději do 30 dnů, pokud se strany výslovně nedohodnou na delší lhůtě.</w:t>
      </w:r>
    </w:p>
    <w:p>
      <w:pPr>
        <w:widowControl/>
      </w:pPr>
      <w:r>
        <w:rPr>
          <w:i w:val="0"/>
        </w:rPr>
        <w:t>Po vyřízení prodávající vydá potvrzení o datu a způsobu vyřízení, včetně potvrzení o provedení opravy a době jejího trvání, případně písemné odůvodnění zamítnutí. Marné uplynutí zákonné nebo dohodnuté lhůty může spotřebiteli založit právo odstoupit od smlouvy nebo požadovat přiměřenou slevu.</w:t>
      </w:r>
    </w:p>
    <w:p>
      <w:pPr>
        <w:pStyle w:val="Heading1"/>
      </w:pPr>
      <w:r>
        <w:t>8. Mimosoudní řešení sporu</w:t>
      </w:r>
    </w:p>
    <w:p>
      <w:pPr>
        <w:widowControl/>
      </w:pPr>
      <w:r>
        <w:rPr>
          <w:i w:val="0"/>
        </w:rPr>
        <w:t>K mimosoudnímu řešení spotřebitelského sporu je příslušná Česká obchodní inspekce, Štěpánská 796/44, 110 00 Praha 1, www.coi.gov.cz, internetová adresa pro mimosoudní řešení sporů: adr.coi.gov.cz.</w:t>
      </w:r>
    </w:p>
    <w:p>
      <w:r>
        <w:br w:type="page"/>
      </w:r>
    </w:p>
    <w:p>
      <w:pPr>
        <w:spacing w:after="40"/>
        <w:jc w:val="center"/>
      </w:pPr>
      <w:r>
        <w:rPr>
          <w:rFonts w:ascii="Aptos Display" w:hAnsi="Aptos Display"/>
          <w:b/>
          <w:color w:val="5C3F2B"/>
          <w:sz w:val="40"/>
        </w:rPr>
        <w:t>ODSTOUPENÍ OD SMLOUVY</w:t>
      </w:r>
    </w:p>
    <w:p>
      <w:pPr>
        <w:spacing w:after="180"/>
        <w:jc w:val="center"/>
      </w:pPr>
      <w:r>
        <w:rPr>
          <w:b/>
          <w:color w:val="5C3F2B"/>
          <w:sz w:val="23"/>
        </w:rPr>
        <w:t>poučení pro spotřebitele při nákupu přes internet</w:t>
      </w:r>
    </w:p>
    <w:p>
      <w:pPr>
        <w:pStyle w:val="Heading1"/>
      </w:pPr>
      <w:r>
        <w:t>1. Lhůta 14 dnů</w:t>
      </w:r>
    </w:p>
    <w:p>
      <w:pPr>
        <w:widowControl/>
      </w:pPr>
      <w:r>
        <w:rPr>
          <w:i w:val="0"/>
        </w:rPr>
        <w:t>Spotřebitel může od kupní smlouvy uzavřené přes internet odstoupit bez uvedení důvodu ve lhůtě 14 dnů ode dne, kdy spotřebitel nebo jím určená třetí osoba odlišná od dopravce převezme zboží. U více kusů dodávaných samostatně běží lhůta od převzetí posledního kusu, části nebo položky.</w:t>
      </w:r>
    </w:p>
    <w:p>
      <w:pPr>
        <w:widowControl/>
      </w:pPr>
      <w:r>
        <w:rPr>
          <w:i w:val="0"/>
        </w:rPr>
        <w:t>Pro zachování lhůty stačí před jejím uplynutím odeslat prodávajícímu jednoznačné prohlášení o odstoupení. Lze použít formulář v tomto dokumentu, není to však povinné.</w:t>
      </w:r>
    </w:p>
    <w:p>
      <w:pPr>
        <w:pStyle w:val="Heading1"/>
      </w:pPr>
      <w:r>
        <w:t>2. Výjimka pro zboží na míru</w:t>
      </w:r>
    </w:p>
    <w:p>
      <w:pPr>
        <w:widowControl/>
      </w:pPr>
      <w:r>
        <w:rPr>
          <w:i w:val="0"/>
        </w:rPr>
        <w:t>Právo odstoupit do 14 dnů se nevztahuje na zboží vyrobené podle požadavků spotřebitele nebo přizpůsobené jeho osobním potřebám. U nábytku může jít například o výrobu v individuálních rozměrech, nestandardní materiál, moření, barvu, konstrukční změnu nebo jinou úpravu zvolenou zákazníkem. Samotný výběr běžně nabízené varianty nemusí automaticky znamenat zboží na míru; rozhodující je skutečná míra individualizace.</w:t>
      </w:r>
    </w:p>
    <w:p>
      <w:pPr>
        <w:pStyle w:val="Heading1"/>
      </w:pPr>
      <w:r>
        <w:t>3. Vrácení zboží</w:t>
      </w:r>
    </w:p>
    <w:p>
      <w:pPr>
        <w:widowControl/>
      </w:pPr>
      <w:r>
        <w:rPr>
          <w:i w:val="0"/>
        </w:rPr>
        <w:t>Spotřebitel předá nebo odešle zboží prodávajícímu nejpozději do 14 dnů od odstoupení. U rozměrného nábytku je nutné předem domluvit způsob a termín vrácení. Přímé náklady na vrácení nese spotřebitel, pokud právní předpis nestanoví jinak. Jejich výše se u nábytku odvíjí zejména od rozměrů, hmotnosti a vzdálenosti; prodávající spotřebiteli na požádání sdělí konkrétní odhad před objednáním přepravy.</w:t>
      </w:r>
    </w:p>
    <w:p>
      <w:pPr>
        <w:widowControl/>
      </w:pPr>
      <w:r>
        <w:rPr>
          <w:i w:val="0"/>
        </w:rPr>
        <w:t>Spotřebitel odpovídá pouze za snížení hodnoty zboží, které vzniklo nakládáním nad rámec toho, co je nutné k seznámení se s povahou, vlastnostmi a funkčností zboží.</w:t>
      </w:r>
    </w:p>
    <w:p>
      <w:pPr>
        <w:pStyle w:val="Heading1"/>
      </w:pPr>
      <w:r>
        <w:t>4. Vrácení peněz</w:t>
      </w:r>
    </w:p>
    <w:p>
      <w:pPr>
        <w:widowControl/>
      </w:pPr>
      <w:r>
        <w:rPr>
          <w:i w:val="0"/>
        </w:rPr>
        <w:t>Prodávající vrátí přijaté peněžní prostředky včetně nákladů na nejlevnější nabízený způsob dodání nejpozději do 14 dnů od odstoupení. Nemusí je však vrátit dříve, než obdrží zboží nebo spotřebitel prokáže jeho odeslání. Peníze budou vráceny stejným způsobem, jakým byly přijaty, pokud se strany nedohodnou jinak a spotřebiteli tím nevzniknou další náklady.</w:t>
      </w:r>
    </w:p>
    <w:p>
      <w:pPr>
        <w:pStyle w:val="Heading1"/>
      </w:pPr>
      <w:r>
        <w:t>5. Kam odstoupení zaslat</w:t>
      </w:r>
    </w:p>
    <w:p>
      <w:pPr>
        <w:widowControl/>
      </w:pPr>
      <w:r>
        <w:rPr>
          <w:i w:val="0"/>
        </w:rPr>
        <w:t>DŘEVOMAX s.r.o., Haškova 975, 582 91 Světlá nad Sázavou</w:t>
        <w:br/>
        <w:t>E-mail: info@brandinnabytek.cz  |  Telefon: +420 775 960 913</w:t>
      </w:r>
    </w:p>
    <w:p>
      <w:r>
        <w:br w:type="page"/>
      </w:r>
    </w:p>
    <w:p>
      <w:pPr>
        <w:spacing w:after="40"/>
        <w:jc w:val="center"/>
      </w:pPr>
      <w:r>
        <w:rPr>
          <w:rFonts w:ascii="Aptos Display" w:hAnsi="Aptos Display"/>
          <w:b/>
          <w:color w:val="5C3F2B"/>
          <w:sz w:val="40"/>
        </w:rPr>
        <w:t>VZOROVÝ FORMULÁŘ</w:t>
      </w:r>
    </w:p>
    <w:p>
      <w:pPr>
        <w:spacing w:after="180"/>
        <w:jc w:val="center"/>
      </w:pPr>
      <w:r>
        <w:rPr>
          <w:b/>
          <w:color w:val="5C3F2B"/>
          <w:sz w:val="23"/>
        </w:rPr>
        <w:t>pro odstoupení od kupní smlouvy</w:t>
      </w:r>
    </w:p>
    <w:p>
      <w:pPr>
        <w:widowControl/>
      </w:pPr>
      <w:r>
        <w:rPr>
          <w:i/>
        </w:rPr>
        <w:t>Formulář vyplňte a odešlete pouze v případě, že chcete odstoupit od smlouvy. Nepoužije se pro zboží vyrobené nebo upravené podle vašich osobních požadavků, pokud se uplatní zákonná výjimka.</w:t>
      </w:r>
    </w:p>
    <w:tbl>
      <w:tblPr>
        <w:tblW w:type="auto" w:w="0"/>
        <w:jc w:val="center"/>
        <w:tblLayout w:type="fixed"/>
        <w:tblLook w:firstColumn="1" w:firstRow="1" w:lastColumn="0" w:lastRow="0" w:noHBand="0" w:noVBand="1" w:val="04A0"/>
      </w:tblPr>
      <w:tblGrid>
        <w:gridCol w:w="4706"/>
        <w:gridCol w:w="4706"/>
      </w:tblGrid>
      <w:tr>
        <w:tc>
          <w:tcPr>
            <w:tcW w:type="dxa" w:w="2551"/>
            <w:shd w:fill="EFE8E2"/>
            <w:vAlign w:val="center"/>
            <w:tcMar>
              <w:top w:w="110" w:type="dxa"/>
              <w:start w:w="110" w:type="dxa"/>
              <w:bottom w:w="110" w:type="dxa"/>
              <w:end w:w="110" w:type="dxa"/>
            </w:tcMar>
          </w:tcPr>
          <w:p>
            <w:pPr>
              <w:spacing w:after="0"/>
            </w:pPr>
            <w:r>
              <w:rPr>
                <w:b/>
              </w:rPr>
              <w:t>Adresát</w:t>
            </w:r>
          </w:p>
        </w:tc>
        <w:tc>
          <w:tcPr>
            <w:tcW w:type="dxa" w:w="6803"/>
            <w:vAlign w:val="center"/>
            <w:tcMar>
              <w:top w:w="110" w:type="dxa"/>
              <w:start w:w="110" w:type="dxa"/>
              <w:bottom w:w="110" w:type="dxa"/>
              <w:end w:w="110" w:type="dxa"/>
            </w:tcMar>
          </w:tcPr>
          <w:p>
            <w:pPr>
              <w:spacing w:after="0"/>
            </w:pPr>
            <w:r>
              <w:br/>
            </w:r>
          </w:p>
        </w:tc>
      </w:tr>
      <w:tr>
        <w:tc>
          <w:tcPr>
            <w:tcW w:type="dxa" w:w="2551"/>
            <w:shd w:fill="EFE8E2"/>
            <w:vAlign w:val="center"/>
            <w:tcMar>
              <w:top w:w="110" w:type="dxa"/>
              <w:start w:w="110" w:type="dxa"/>
              <w:bottom w:w="110" w:type="dxa"/>
              <w:end w:w="110" w:type="dxa"/>
            </w:tcMar>
          </w:tcPr>
          <w:p>
            <w:pPr>
              <w:spacing w:after="0"/>
            </w:pPr>
            <w:r>
              <w:rPr>
                <w:b/>
              </w:rPr>
              <w:t>Jméno a příjmení spotřebitele</w:t>
            </w:r>
          </w:p>
        </w:tc>
        <w:tc>
          <w:tcPr>
            <w:tcW w:type="dxa" w:w="6803"/>
            <w:vAlign w:val="center"/>
            <w:tcMar>
              <w:top w:w="110" w:type="dxa"/>
              <w:start w:w="110" w:type="dxa"/>
              <w:bottom w:w="110" w:type="dxa"/>
              <w:end w:w="110" w:type="dxa"/>
            </w:tcMar>
          </w:tcPr>
          <w:p>
            <w:pPr>
              <w:spacing w:after="0"/>
            </w:pPr>
            <w:r>
              <w:br/>
              <w:br/>
            </w:r>
          </w:p>
        </w:tc>
      </w:tr>
      <w:tr>
        <w:tc>
          <w:tcPr>
            <w:tcW w:type="dxa" w:w="2551"/>
            <w:shd w:fill="EFE8E2"/>
            <w:vAlign w:val="center"/>
            <w:tcMar>
              <w:top w:w="110" w:type="dxa"/>
              <w:start w:w="110" w:type="dxa"/>
              <w:bottom w:w="110" w:type="dxa"/>
              <w:end w:w="110" w:type="dxa"/>
            </w:tcMar>
          </w:tcPr>
          <w:p>
            <w:pPr>
              <w:spacing w:after="0"/>
            </w:pPr>
            <w:r>
              <w:rPr>
                <w:b/>
              </w:rPr>
              <w:t>Adresa spotřebitele</w:t>
            </w:r>
          </w:p>
        </w:tc>
        <w:tc>
          <w:tcPr>
            <w:tcW w:type="dxa" w:w="6803"/>
            <w:vAlign w:val="center"/>
            <w:tcMar>
              <w:top w:w="110" w:type="dxa"/>
              <w:start w:w="110" w:type="dxa"/>
              <w:bottom w:w="110" w:type="dxa"/>
              <w:end w:w="110" w:type="dxa"/>
            </w:tcMar>
          </w:tcPr>
          <w:p>
            <w:pPr>
              <w:spacing w:after="0"/>
            </w:pPr>
            <w:r>
              <w:br/>
              <w:br/>
            </w:r>
          </w:p>
        </w:tc>
      </w:tr>
      <w:tr>
        <w:tc>
          <w:tcPr>
            <w:tcW w:type="dxa" w:w="2551"/>
            <w:shd w:fill="EFE8E2"/>
            <w:vAlign w:val="center"/>
            <w:tcMar>
              <w:top w:w="110" w:type="dxa"/>
              <w:start w:w="110" w:type="dxa"/>
              <w:bottom w:w="110" w:type="dxa"/>
              <w:end w:w="110" w:type="dxa"/>
            </w:tcMar>
          </w:tcPr>
          <w:p>
            <w:pPr>
              <w:spacing w:after="0"/>
            </w:pPr>
            <w:r>
              <w:rPr>
                <w:b/>
              </w:rPr>
              <w:t>E-mail / telefon</w:t>
            </w:r>
          </w:p>
        </w:tc>
        <w:tc>
          <w:tcPr>
            <w:tcW w:type="dxa" w:w="6803"/>
            <w:vAlign w:val="center"/>
            <w:tcMar>
              <w:top w:w="110" w:type="dxa"/>
              <w:start w:w="110" w:type="dxa"/>
              <w:bottom w:w="110" w:type="dxa"/>
              <w:end w:w="110" w:type="dxa"/>
            </w:tcMar>
          </w:tcPr>
          <w:p>
            <w:pPr>
              <w:spacing w:after="0"/>
            </w:pPr>
            <w:r>
              <w:br/>
            </w:r>
          </w:p>
        </w:tc>
      </w:tr>
      <w:tr>
        <w:tc>
          <w:tcPr>
            <w:tcW w:type="dxa" w:w="2551"/>
            <w:shd w:fill="EFE8E2"/>
            <w:vAlign w:val="center"/>
            <w:tcMar>
              <w:top w:w="110" w:type="dxa"/>
              <w:start w:w="110" w:type="dxa"/>
              <w:bottom w:w="110" w:type="dxa"/>
              <w:end w:w="110" w:type="dxa"/>
            </w:tcMar>
          </w:tcPr>
          <w:p>
            <w:pPr>
              <w:spacing w:after="0"/>
            </w:pPr>
            <w:r>
              <w:rPr>
                <w:b/>
              </w:rPr>
              <w:t>Číslo objednávky</w:t>
            </w:r>
          </w:p>
        </w:tc>
        <w:tc>
          <w:tcPr>
            <w:tcW w:type="dxa" w:w="6803"/>
            <w:vAlign w:val="center"/>
            <w:tcMar>
              <w:top w:w="110" w:type="dxa"/>
              <w:start w:w="110" w:type="dxa"/>
              <w:bottom w:w="110" w:type="dxa"/>
              <w:end w:w="110" w:type="dxa"/>
            </w:tcMar>
          </w:tcPr>
          <w:p>
            <w:pPr>
              <w:spacing w:after="0"/>
            </w:pPr>
            <w:r>
              <w:br/>
            </w:r>
          </w:p>
        </w:tc>
      </w:tr>
      <w:tr>
        <w:tc>
          <w:tcPr>
            <w:tcW w:type="dxa" w:w="2551"/>
            <w:shd w:fill="EFE8E2"/>
            <w:vAlign w:val="center"/>
            <w:tcMar>
              <w:top w:w="110" w:type="dxa"/>
              <w:start w:w="110" w:type="dxa"/>
              <w:bottom w:w="110" w:type="dxa"/>
              <w:end w:w="110" w:type="dxa"/>
            </w:tcMar>
          </w:tcPr>
          <w:p>
            <w:pPr>
              <w:spacing w:after="0"/>
            </w:pPr>
            <w:r>
              <w:rPr>
                <w:b/>
              </w:rPr>
              <w:t>Datum objednání</w:t>
            </w:r>
          </w:p>
        </w:tc>
        <w:tc>
          <w:tcPr>
            <w:tcW w:type="dxa" w:w="6803"/>
            <w:vAlign w:val="center"/>
            <w:tcMar>
              <w:top w:w="110" w:type="dxa"/>
              <w:start w:w="110" w:type="dxa"/>
              <w:bottom w:w="110" w:type="dxa"/>
              <w:end w:w="110" w:type="dxa"/>
            </w:tcMar>
          </w:tcPr>
          <w:p>
            <w:pPr>
              <w:spacing w:after="0"/>
            </w:pPr>
            <w:r>
              <w:br/>
            </w:r>
          </w:p>
        </w:tc>
      </w:tr>
      <w:tr>
        <w:tc>
          <w:tcPr>
            <w:tcW w:type="dxa" w:w="2551"/>
            <w:shd w:fill="EFE8E2"/>
            <w:vAlign w:val="center"/>
            <w:tcMar>
              <w:top w:w="110" w:type="dxa"/>
              <w:start w:w="110" w:type="dxa"/>
              <w:bottom w:w="110" w:type="dxa"/>
              <w:end w:w="110" w:type="dxa"/>
            </w:tcMar>
          </w:tcPr>
          <w:p>
            <w:pPr>
              <w:spacing w:after="0"/>
            </w:pPr>
            <w:r>
              <w:rPr>
                <w:b/>
              </w:rPr>
              <w:t>Datum převzetí</w:t>
            </w:r>
          </w:p>
        </w:tc>
        <w:tc>
          <w:tcPr>
            <w:tcW w:type="dxa" w:w="6803"/>
            <w:vAlign w:val="center"/>
            <w:tcMar>
              <w:top w:w="110" w:type="dxa"/>
              <w:start w:w="110" w:type="dxa"/>
              <w:bottom w:w="110" w:type="dxa"/>
              <w:end w:w="110" w:type="dxa"/>
            </w:tcMar>
          </w:tcPr>
          <w:p>
            <w:pPr>
              <w:spacing w:after="0"/>
            </w:pPr>
            <w:r>
              <w:br/>
            </w:r>
          </w:p>
        </w:tc>
      </w:tr>
      <w:tr>
        <w:tc>
          <w:tcPr>
            <w:tcW w:type="dxa" w:w="2551"/>
            <w:shd w:fill="EFE8E2"/>
            <w:vAlign w:val="center"/>
            <w:tcMar>
              <w:top w:w="110" w:type="dxa"/>
              <w:start w:w="110" w:type="dxa"/>
              <w:bottom w:w="110" w:type="dxa"/>
              <w:end w:w="110" w:type="dxa"/>
            </w:tcMar>
          </w:tcPr>
          <w:p>
            <w:pPr>
              <w:spacing w:after="0"/>
            </w:pPr>
            <w:r>
              <w:rPr>
                <w:b/>
              </w:rPr>
              <w:t>Označení vraceného zboží</w:t>
            </w:r>
          </w:p>
        </w:tc>
        <w:tc>
          <w:tcPr>
            <w:tcW w:type="dxa" w:w="6803"/>
            <w:vAlign w:val="center"/>
            <w:tcMar>
              <w:top w:w="110" w:type="dxa"/>
              <w:start w:w="110" w:type="dxa"/>
              <w:bottom w:w="110" w:type="dxa"/>
              <w:end w:w="110" w:type="dxa"/>
            </w:tcMar>
          </w:tcPr>
          <w:p>
            <w:pPr>
              <w:spacing w:after="0"/>
            </w:pPr>
            <w:r>
              <w:br/>
              <w:br/>
              <w:br/>
            </w:r>
          </w:p>
        </w:tc>
      </w:tr>
      <w:tr>
        <w:tc>
          <w:tcPr>
            <w:tcW w:type="dxa" w:w="2551"/>
            <w:shd w:fill="EFE8E2"/>
            <w:vAlign w:val="center"/>
            <w:tcMar>
              <w:top w:w="110" w:type="dxa"/>
              <w:start w:w="110" w:type="dxa"/>
              <w:bottom w:w="110" w:type="dxa"/>
              <w:end w:w="110" w:type="dxa"/>
            </w:tcMar>
          </w:tcPr>
          <w:p>
            <w:pPr>
              <w:spacing w:after="0"/>
            </w:pPr>
            <w:r>
              <w:rPr>
                <w:b/>
              </w:rPr>
              <w:t>Kupní cena</w:t>
            </w:r>
          </w:p>
        </w:tc>
        <w:tc>
          <w:tcPr>
            <w:tcW w:type="dxa" w:w="6803"/>
            <w:vAlign w:val="center"/>
            <w:tcMar>
              <w:top w:w="110" w:type="dxa"/>
              <w:start w:w="110" w:type="dxa"/>
              <w:bottom w:w="110" w:type="dxa"/>
              <w:end w:w="110" w:type="dxa"/>
            </w:tcMar>
          </w:tcPr>
          <w:p>
            <w:pPr>
              <w:spacing w:after="0"/>
            </w:pPr>
            <w:r>
              <w:br/>
            </w:r>
          </w:p>
        </w:tc>
      </w:tr>
      <w:tr>
        <w:tc>
          <w:tcPr>
            <w:tcW w:type="dxa" w:w="2551"/>
            <w:shd w:fill="EFE8E2"/>
            <w:vAlign w:val="center"/>
            <w:tcMar>
              <w:top w:w="110" w:type="dxa"/>
              <w:start w:w="110" w:type="dxa"/>
              <w:bottom w:w="110" w:type="dxa"/>
              <w:end w:w="110" w:type="dxa"/>
            </w:tcMar>
          </w:tcPr>
          <w:p>
            <w:pPr>
              <w:spacing w:after="0"/>
            </w:pPr>
            <w:r>
              <w:rPr>
                <w:b/>
              </w:rPr>
              <w:t>Číslo účtu pro vrácení peněz (pokud je dohodnuto)</w:t>
            </w:r>
          </w:p>
        </w:tc>
        <w:tc>
          <w:tcPr>
            <w:tcW w:type="dxa" w:w="6803"/>
            <w:vAlign w:val="center"/>
            <w:tcMar>
              <w:top w:w="110" w:type="dxa"/>
              <w:start w:w="110" w:type="dxa"/>
              <w:bottom w:w="110" w:type="dxa"/>
              <w:end w:w="110" w:type="dxa"/>
            </w:tcMar>
          </w:tcPr>
          <w:p>
            <w:pPr>
              <w:spacing w:after="0"/>
            </w:pPr>
            <w:r>
              <w:br/>
            </w:r>
          </w:p>
        </w:tc>
      </w:tr>
    </w:tbl>
    <w:p>
      <w:pPr>
        <w:widowControl/>
      </w:pPr>
      <w:r>
        <w:rPr>
          <w:b/>
        </w:rPr>
        <w:t>Tímto oznamuji</w:t>
      </w:r>
      <w:r>
        <w:t>, že odstupuji od kupní smlouvy na výše uvedené zboží.</w:t>
      </w:r>
    </w:p>
    <w:tbl>
      <w:tblPr>
        <w:tblW w:type="auto" w:w="0"/>
        <w:jc w:val="center"/>
        <w:tblLayout w:type="fixed"/>
        <w:tblLook w:firstColumn="1" w:firstRow="1" w:lastColumn="0" w:lastRow="0" w:noHBand="0" w:noVBand="1" w:val="04A0"/>
      </w:tblPr>
      <w:tblGrid>
        <w:gridCol w:w="4706"/>
        <w:gridCol w:w="4706"/>
      </w:tblGrid>
      <w:tr>
        <w:tc>
          <w:tcPr>
            <w:tcW w:type="dxa" w:w="2551"/>
            <w:shd w:fill="EFE8E2"/>
            <w:vAlign w:val="center"/>
            <w:tcMar>
              <w:top w:w="110" w:type="dxa"/>
              <w:start w:w="110" w:type="dxa"/>
              <w:bottom w:w="110" w:type="dxa"/>
              <w:end w:w="110" w:type="dxa"/>
            </w:tcMar>
          </w:tcPr>
          <w:p>
            <w:pPr>
              <w:spacing w:after="0"/>
            </w:pPr>
            <w:r>
              <w:rPr>
                <w:b/>
              </w:rPr>
              <w:t>Datum</w:t>
            </w:r>
          </w:p>
        </w:tc>
        <w:tc>
          <w:tcPr>
            <w:tcW w:type="dxa" w:w="6803"/>
            <w:vAlign w:val="center"/>
            <w:tcMar>
              <w:top w:w="110" w:type="dxa"/>
              <w:start w:w="110" w:type="dxa"/>
              <w:bottom w:w="110" w:type="dxa"/>
              <w:end w:w="110" w:type="dxa"/>
            </w:tcMar>
          </w:tcPr>
          <w:p>
            <w:pPr>
              <w:spacing w:after="0"/>
            </w:pPr>
            <w:r>
              <w:br/>
            </w:r>
          </w:p>
        </w:tc>
      </w:tr>
      <w:tr>
        <w:tc>
          <w:tcPr>
            <w:tcW w:type="dxa" w:w="2551"/>
            <w:shd w:fill="EFE8E2"/>
            <w:vAlign w:val="center"/>
            <w:tcMar>
              <w:top w:w="110" w:type="dxa"/>
              <w:start w:w="110" w:type="dxa"/>
              <w:bottom w:w="110" w:type="dxa"/>
              <w:end w:w="110" w:type="dxa"/>
            </w:tcMar>
          </w:tcPr>
          <w:p>
            <w:pPr>
              <w:spacing w:after="0"/>
            </w:pPr>
            <w:r>
              <w:rPr>
                <w:b/>
              </w:rPr>
              <w:t>Podpis spotřebitele (pouze při listinném podání)</w:t>
            </w:r>
          </w:p>
        </w:tc>
        <w:tc>
          <w:tcPr>
            <w:tcW w:type="dxa" w:w="6803"/>
            <w:vAlign w:val="center"/>
            <w:tcMar>
              <w:top w:w="110" w:type="dxa"/>
              <w:start w:w="110" w:type="dxa"/>
              <w:bottom w:w="110" w:type="dxa"/>
              <w:end w:w="110" w:type="dxa"/>
            </w:tcMar>
          </w:tcPr>
          <w:p>
            <w:pPr>
              <w:spacing w:after="0"/>
            </w:pPr>
            <w:r>
              <w:br/>
              <w:br/>
            </w:r>
          </w:p>
        </w:tc>
      </w:tr>
    </w:tbl>
    <w:p>
      <w:r>
        <w:br w:type="page"/>
      </w:r>
    </w:p>
    <w:p>
      <w:pPr>
        <w:spacing w:after="40"/>
        <w:jc w:val="center"/>
      </w:pPr>
      <w:r>
        <w:rPr>
          <w:rFonts w:ascii="Aptos Display" w:hAnsi="Aptos Display"/>
          <w:b/>
          <w:color w:val="5C3F2B"/>
          <w:sz w:val="40"/>
        </w:rPr>
        <w:t>REKLAMAČNÍ FORMULÁŘ</w:t>
      </w:r>
    </w:p>
    <w:p>
      <w:pPr>
        <w:spacing w:after="180"/>
        <w:jc w:val="center"/>
      </w:pPr>
      <w:r>
        <w:rPr>
          <w:b/>
          <w:color w:val="5C3F2B"/>
          <w:sz w:val="23"/>
        </w:rPr>
        <w:t>pro uplatnění práv z vadného plnění</w:t>
      </w:r>
    </w:p>
    <w:p>
      <w:pPr>
        <w:widowControl/>
      </w:pPr>
      <w:r>
        <w:rPr>
          <w:i/>
        </w:rPr>
        <w:t>Použití tohoto formuláře není povinné. Pomůže však urychlit evidenci a posouzení reklamace.</w:t>
      </w:r>
    </w:p>
    <w:tbl>
      <w:tblPr>
        <w:tblW w:type="auto" w:w="0"/>
        <w:jc w:val="center"/>
        <w:tblLayout w:type="fixed"/>
        <w:tblLook w:firstColumn="1" w:firstRow="1" w:lastColumn="0" w:lastRow="0" w:noHBand="0" w:noVBand="1" w:val="04A0"/>
      </w:tblPr>
      <w:tblGrid>
        <w:gridCol w:w="4706"/>
        <w:gridCol w:w="4706"/>
      </w:tblGrid>
      <w:tr>
        <w:tc>
          <w:tcPr>
            <w:tcW w:type="dxa" w:w="2551"/>
            <w:shd w:fill="EFE8E2"/>
            <w:vAlign w:val="center"/>
            <w:tcMar>
              <w:top w:w="110" w:type="dxa"/>
              <w:start w:w="110" w:type="dxa"/>
              <w:bottom w:w="110" w:type="dxa"/>
              <w:end w:w="110" w:type="dxa"/>
            </w:tcMar>
          </w:tcPr>
          <w:p>
            <w:pPr>
              <w:spacing w:after="0"/>
            </w:pPr>
            <w:r>
              <w:rPr>
                <w:b/>
              </w:rPr>
              <w:t>Jméno a příjmení</w:t>
            </w:r>
          </w:p>
        </w:tc>
        <w:tc>
          <w:tcPr>
            <w:tcW w:type="dxa" w:w="6803"/>
            <w:vAlign w:val="center"/>
            <w:tcMar>
              <w:top w:w="110" w:type="dxa"/>
              <w:start w:w="110" w:type="dxa"/>
              <w:bottom w:w="110" w:type="dxa"/>
              <w:end w:w="110" w:type="dxa"/>
            </w:tcMar>
          </w:tcPr>
          <w:p>
            <w:pPr>
              <w:spacing w:after="0"/>
            </w:pPr>
            <w:r>
              <w:br/>
              <w:br/>
            </w:r>
          </w:p>
        </w:tc>
      </w:tr>
      <w:tr>
        <w:tc>
          <w:tcPr>
            <w:tcW w:type="dxa" w:w="2551"/>
            <w:shd w:fill="EFE8E2"/>
            <w:vAlign w:val="center"/>
            <w:tcMar>
              <w:top w:w="110" w:type="dxa"/>
              <w:start w:w="110" w:type="dxa"/>
              <w:bottom w:w="110" w:type="dxa"/>
              <w:end w:w="110" w:type="dxa"/>
            </w:tcMar>
          </w:tcPr>
          <w:p>
            <w:pPr>
              <w:spacing w:after="0"/>
            </w:pPr>
            <w:r>
              <w:rPr>
                <w:b/>
              </w:rPr>
              <w:t>Adresa</w:t>
            </w:r>
          </w:p>
        </w:tc>
        <w:tc>
          <w:tcPr>
            <w:tcW w:type="dxa" w:w="6803"/>
            <w:vAlign w:val="center"/>
            <w:tcMar>
              <w:top w:w="110" w:type="dxa"/>
              <w:start w:w="110" w:type="dxa"/>
              <w:bottom w:w="110" w:type="dxa"/>
              <w:end w:w="110" w:type="dxa"/>
            </w:tcMar>
          </w:tcPr>
          <w:p>
            <w:pPr>
              <w:spacing w:after="0"/>
            </w:pPr>
            <w:r>
              <w:br/>
              <w:br/>
            </w:r>
          </w:p>
        </w:tc>
      </w:tr>
      <w:tr>
        <w:tc>
          <w:tcPr>
            <w:tcW w:type="dxa" w:w="2551"/>
            <w:shd w:fill="EFE8E2"/>
            <w:vAlign w:val="center"/>
            <w:tcMar>
              <w:top w:w="110" w:type="dxa"/>
              <w:start w:w="110" w:type="dxa"/>
              <w:bottom w:w="110" w:type="dxa"/>
              <w:end w:w="110" w:type="dxa"/>
            </w:tcMar>
          </w:tcPr>
          <w:p>
            <w:pPr>
              <w:spacing w:after="0"/>
            </w:pPr>
            <w:r>
              <w:rPr>
                <w:b/>
              </w:rPr>
              <w:t>E-mail / telefon</w:t>
            </w:r>
          </w:p>
        </w:tc>
        <w:tc>
          <w:tcPr>
            <w:tcW w:type="dxa" w:w="6803"/>
            <w:vAlign w:val="center"/>
            <w:tcMar>
              <w:top w:w="110" w:type="dxa"/>
              <w:start w:w="110" w:type="dxa"/>
              <w:bottom w:w="110" w:type="dxa"/>
              <w:end w:w="110" w:type="dxa"/>
            </w:tcMar>
          </w:tcPr>
          <w:p>
            <w:pPr>
              <w:spacing w:after="0"/>
            </w:pPr>
            <w:r>
              <w:br/>
            </w:r>
          </w:p>
        </w:tc>
      </w:tr>
      <w:tr>
        <w:tc>
          <w:tcPr>
            <w:tcW w:type="dxa" w:w="2551"/>
            <w:shd w:fill="EFE8E2"/>
            <w:vAlign w:val="center"/>
            <w:tcMar>
              <w:top w:w="110" w:type="dxa"/>
              <w:start w:w="110" w:type="dxa"/>
              <w:bottom w:w="110" w:type="dxa"/>
              <w:end w:w="110" w:type="dxa"/>
            </w:tcMar>
          </w:tcPr>
          <w:p>
            <w:pPr>
              <w:spacing w:after="0"/>
            </w:pPr>
            <w:r>
              <w:rPr>
                <w:b/>
              </w:rPr>
              <w:t>Číslo a datum objednávky</w:t>
            </w:r>
          </w:p>
        </w:tc>
        <w:tc>
          <w:tcPr>
            <w:tcW w:type="dxa" w:w="6803"/>
            <w:vAlign w:val="center"/>
            <w:tcMar>
              <w:top w:w="110" w:type="dxa"/>
              <w:start w:w="110" w:type="dxa"/>
              <w:bottom w:w="110" w:type="dxa"/>
              <w:end w:w="110" w:type="dxa"/>
            </w:tcMar>
          </w:tcPr>
          <w:p>
            <w:pPr>
              <w:spacing w:after="0"/>
            </w:pPr>
            <w:r>
              <w:br/>
            </w:r>
          </w:p>
        </w:tc>
      </w:tr>
      <w:tr>
        <w:tc>
          <w:tcPr>
            <w:tcW w:type="dxa" w:w="2551"/>
            <w:shd w:fill="EFE8E2"/>
            <w:vAlign w:val="center"/>
            <w:tcMar>
              <w:top w:w="110" w:type="dxa"/>
              <w:start w:w="110" w:type="dxa"/>
              <w:bottom w:w="110" w:type="dxa"/>
              <w:end w:w="110" w:type="dxa"/>
            </w:tcMar>
          </w:tcPr>
          <w:p>
            <w:pPr>
              <w:spacing w:after="0"/>
            </w:pPr>
            <w:r>
              <w:rPr>
                <w:b/>
              </w:rPr>
              <w:t>Označení reklamovaného zboží</w:t>
            </w:r>
          </w:p>
        </w:tc>
        <w:tc>
          <w:tcPr>
            <w:tcW w:type="dxa" w:w="6803"/>
            <w:vAlign w:val="center"/>
            <w:tcMar>
              <w:top w:w="110" w:type="dxa"/>
              <w:start w:w="110" w:type="dxa"/>
              <w:bottom w:w="110" w:type="dxa"/>
              <w:end w:w="110" w:type="dxa"/>
            </w:tcMar>
          </w:tcPr>
          <w:p>
            <w:pPr>
              <w:spacing w:after="0"/>
            </w:pPr>
            <w:r>
              <w:br/>
              <w:br/>
            </w:r>
          </w:p>
        </w:tc>
      </w:tr>
      <w:tr>
        <w:tc>
          <w:tcPr>
            <w:tcW w:type="dxa" w:w="2551"/>
            <w:shd w:fill="EFE8E2"/>
            <w:vAlign w:val="center"/>
            <w:tcMar>
              <w:top w:w="110" w:type="dxa"/>
              <w:start w:w="110" w:type="dxa"/>
              <w:bottom w:w="110" w:type="dxa"/>
              <w:end w:w="110" w:type="dxa"/>
            </w:tcMar>
          </w:tcPr>
          <w:p>
            <w:pPr>
              <w:spacing w:after="0"/>
            </w:pPr>
            <w:r>
              <w:rPr>
                <w:b/>
              </w:rPr>
              <w:t>Datum převzetí zboží</w:t>
            </w:r>
          </w:p>
        </w:tc>
        <w:tc>
          <w:tcPr>
            <w:tcW w:type="dxa" w:w="6803"/>
            <w:vAlign w:val="center"/>
            <w:tcMar>
              <w:top w:w="110" w:type="dxa"/>
              <w:start w:w="110" w:type="dxa"/>
              <w:bottom w:w="110" w:type="dxa"/>
              <w:end w:w="110" w:type="dxa"/>
            </w:tcMar>
          </w:tcPr>
          <w:p>
            <w:pPr>
              <w:spacing w:after="0"/>
            </w:pPr>
            <w:r>
              <w:br/>
            </w:r>
          </w:p>
        </w:tc>
      </w:tr>
      <w:tr>
        <w:tc>
          <w:tcPr>
            <w:tcW w:type="dxa" w:w="2551"/>
            <w:shd w:fill="EFE8E2"/>
            <w:vAlign w:val="center"/>
            <w:tcMar>
              <w:top w:w="110" w:type="dxa"/>
              <w:start w:w="110" w:type="dxa"/>
              <w:bottom w:w="110" w:type="dxa"/>
              <w:end w:w="110" w:type="dxa"/>
            </w:tcMar>
          </w:tcPr>
          <w:p>
            <w:pPr>
              <w:spacing w:after="0"/>
            </w:pPr>
            <w:r>
              <w:rPr>
                <w:b/>
              </w:rPr>
              <w:t>Datum zjištění vady</w:t>
            </w:r>
          </w:p>
        </w:tc>
        <w:tc>
          <w:tcPr>
            <w:tcW w:type="dxa" w:w="6803"/>
            <w:vAlign w:val="center"/>
            <w:tcMar>
              <w:top w:w="110" w:type="dxa"/>
              <w:start w:w="110" w:type="dxa"/>
              <w:bottom w:w="110" w:type="dxa"/>
              <w:end w:w="110" w:type="dxa"/>
            </w:tcMar>
          </w:tcPr>
          <w:p>
            <w:pPr>
              <w:spacing w:after="0"/>
            </w:pPr>
            <w:r>
              <w:br/>
            </w:r>
          </w:p>
        </w:tc>
      </w:tr>
      <w:tr>
        <w:tc>
          <w:tcPr>
            <w:tcW w:type="dxa" w:w="2551"/>
            <w:shd w:fill="EFE8E2"/>
            <w:vAlign w:val="center"/>
            <w:tcMar>
              <w:top w:w="110" w:type="dxa"/>
              <w:start w:w="110" w:type="dxa"/>
              <w:bottom w:w="110" w:type="dxa"/>
              <w:end w:w="110" w:type="dxa"/>
            </w:tcMar>
          </w:tcPr>
          <w:p>
            <w:pPr>
              <w:spacing w:after="0"/>
            </w:pPr>
            <w:r>
              <w:rPr>
                <w:b/>
              </w:rPr>
              <w:t>Popis vady a její projevy</w:t>
            </w:r>
          </w:p>
        </w:tc>
        <w:tc>
          <w:tcPr>
            <w:tcW w:type="dxa" w:w="6803"/>
            <w:vAlign w:val="center"/>
            <w:tcMar>
              <w:top w:w="110" w:type="dxa"/>
              <w:start w:w="110" w:type="dxa"/>
              <w:bottom w:w="110" w:type="dxa"/>
              <w:end w:w="110" w:type="dxa"/>
            </w:tcMar>
          </w:tcPr>
          <w:p>
            <w:pPr>
              <w:spacing w:after="0"/>
            </w:pPr>
            <w:r>
              <w:br/>
              <w:br/>
              <w:br/>
              <w:br/>
            </w:r>
          </w:p>
        </w:tc>
      </w:tr>
      <w:tr>
        <w:tc>
          <w:tcPr>
            <w:tcW w:type="dxa" w:w="2551"/>
            <w:shd w:fill="EFE8E2"/>
            <w:vAlign w:val="center"/>
            <w:tcMar>
              <w:top w:w="110" w:type="dxa"/>
              <w:start w:w="110" w:type="dxa"/>
              <w:bottom w:w="110" w:type="dxa"/>
              <w:end w:w="110" w:type="dxa"/>
            </w:tcMar>
          </w:tcPr>
          <w:p>
            <w:pPr>
              <w:spacing w:after="0"/>
            </w:pPr>
            <w:r>
              <w:rPr>
                <w:b/>
              </w:rPr>
              <w:t>Požadovaný způsob vyřízení</w:t>
            </w:r>
          </w:p>
        </w:tc>
        <w:tc>
          <w:tcPr>
            <w:tcW w:type="dxa" w:w="6803"/>
            <w:vAlign w:val="center"/>
            <w:tcMar>
              <w:top w:w="110" w:type="dxa"/>
              <w:start w:w="110" w:type="dxa"/>
              <w:bottom w:w="110" w:type="dxa"/>
              <w:end w:w="110" w:type="dxa"/>
            </w:tcMar>
          </w:tcPr>
          <w:p>
            <w:pPr>
              <w:spacing w:after="0"/>
            </w:pPr>
            <w:r>
              <w:br/>
              <w:br/>
            </w:r>
          </w:p>
        </w:tc>
      </w:tr>
      <w:tr>
        <w:tc>
          <w:tcPr>
            <w:tcW w:type="dxa" w:w="2551"/>
            <w:shd w:fill="EFE8E2"/>
            <w:vAlign w:val="center"/>
            <w:tcMar>
              <w:top w:w="110" w:type="dxa"/>
              <w:start w:w="110" w:type="dxa"/>
              <w:bottom w:w="110" w:type="dxa"/>
              <w:end w:w="110" w:type="dxa"/>
            </w:tcMar>
          </w:tcPr>
          <w:p>
            <w:pPr>
              <w:spacing w:after="0"/>
            </w:pPr>
            <w:r>
              <w:rPr>
                <w:b/>
              </w:rPr>
              <w:t>Přiložené podklady (fotografie, doklad apod.)</w:t>
            </w:r>
          </w:p>
        </w:tc>
        <w:tc>
          <w:tcPr>
            <w:tcW w:type="dxa" w:w="6803"/>
            <w:vAlign w:val="center"/>
            <w:tcMar>
              <w:top w:w="110" w:type="dxa"/>
              <w:start w:w="110" w:type="dxa"/>
              <w:bottom w:w="110" w:type="dxa"/>
              <w:end w:w="110" w:type="dxa"/>
            </w:tcMar>
          </w:tcPr>
          <w:p>
            <w:pPr>
              <w:spacing w:after="0"/>
            </w:pPr>
            <w:r>
              <w:br/>
            </w:r>
          </w:p>
        </w:tc>
      </w:tr>
      <w:tr>
        <w:tc>
          <w:tcPr>
            <w:tcW w:type="dxa" w:w="2551"/>
            <w:shd w:fill="EFE8E2"/>
            <w:vAlign w:val="center"/>
            <w:tcMar>
              <w:top w:w="110" w:type="dxa"/>
              <w:start w:w="110" w:type="dxa"/>
              <w:bottom w:w="110" w:type="dxa"/>
              <w:end w:w="110" w:type="dxa"/>
            </w:tcMar>
          </w:tcPr>
          <w:p>
            <w:pPr>
              <w:spacing w:after="0"/>
            </w:pPr>
            <w:r>
              <w:rPr>
                <w:b/>
              </w:rPr>
              <w:t>Datum</w:t>
            </w:r>
          </w:p>
        </w:tc>
        <w:tc>
          <w:tcPr>
            <w:tcW w:type="dxa" w:w="6803"/>
            <w:vAlign w:val="center"/>
            <w:tcMar>
              <w:top w:w="110" w:type="dxa"/>
              <w:start w:w="110" w:type="dxa"/>
              <w:bottom w:w="110" w:type="dxa"/>
              <w:end w:w="110" w:type="dxa"/>
            </w:tcMar>
          </w:tcPr>
          <w:p>
            <w:pPr>
              <w:spacing w:after="0"/>
            </w:pPr>
            <w:r>
              <w:br/>
            </w:r>
          </w:p>
        </w:tc>
      </w:tr>
      <w:tr>
        <w:tc>
          <w:tcPr>
            <w:tcW w:type="dxa" w:w="2551"/>
            <w:shd w:fill="EFE8E2"/>
            <w:vAlign w:val="center"/>
            <w:tcMar>
              <w:top w:w="110" w:type="dxa"/>
              <w:start w:w="110" w:type="dxa"/>
              <w:bottom w:w="110" w:type="dxa"/>
              <w:end w:w="110" w:type="dxa"/>
            </w:tcMar>
          </w:tcPr>
          <w:p>
            <w:pPr>
              <w:spacing w:after="0"/>
            </w:pPr>
            <w:r>
              <w:rPr>
                <w:b/>
              </w:rPr>
              <w:t>Podpis spotřebitele (pouze při listinném podání)</w:t>
            </w:r>
          </w:p>
        </w:tc>
        <w:tc>
          <w:tcPr>
            <w:tcW w:type="dxa" w:w="6803"/>
            <w:vAlign w:val="center"/>
            <w:tcMar>
              <w:top w:w="110" w:type="dxa"/>
              <w:start w:w="110" w:type="dxa"/>
              <w:bottom w:w="110" w:type="dxa"/>
              <w:end w:w="110" w:type="dxa"/>
            </w:tcMar>
          </w:tcPr>
          <w:p>
            <w:pPr>
              <w:spacing w:after="0"/>
            </w:pPr>
            <w:r>
              <w:br/>
              <w:br/>
            </w:r>
          </w:p>
        </w:tc>
      </w:tr>
    </w:tbl>
    <w:p>
      <w:pPr>
        <w:widowControl/>
      </w:pPr>
      <w:r>
        <w:rPr>
          <w:i w:val="0"/>
        </w:rPr>
        <w:t>Vyplněný formulář zašlete na info@brandinnabytek.cz nebo poštou na adresu DŘEVOMAX s.r.o., Haškova 975, 582 91 Světlá nad Sázavou.</w:t>
      </w:r>
    </w:p>
    <w:sectPr w:rsidR="00FC693F" w:rsidRPr="0006063C" w:rsidSect="00034616">
      <w:headerReference w:type="default" r:id="rId9"/>
      <w:footerReference w:type="default" r:id="rId10"/>
      <w:pgSz w:w="11906" w:h="16838"/>
      <w:pgMar w:top="850" w:right="1247" w:bottom="850" w:left="1247" w:header="652" w:footer="65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828282"/>
        <w:sz w:val="16"/>
      </w:rPr>
      <w:t>DŘEVOMAX s.r.o.  •  www.brandinnabytek.cz</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7D7D7D"/>
        <w:sz w:val="16"/>
      </w:rPr>
      <w:t>BRANDIN NÁBYTEK  |  REKLAMACE A ODSTOUPENÍ</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50"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ptos Display" w:hAnsi="Aptos Display"/>
      <w:b/>
      <w:bCs/>
      <w:color w:val="5C3F2B"/>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5C3F2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50" w:lineRule="auto"/>
      <w:ind w:left="369" w:hanging="170"/>
      <w:contextualSpacing/>
    </w:pPr>
    <w:rPr>
      <w:rFonts w:ascii="Aptos" w:hAnsi="Apto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Reklamace a odstoupení – Brandin nábytek</dc:title>
  <dc:subject>Reklamační pravidla, poučení o odstoupení a formuláře</dc:subject>
  <dc:creator>DŘEVOMAX s.r.o.</dc:creator>
  <cp:keywords/>
  <dc:description>generated by python-docx</dc:description>
  <cp:lastModifiedBy/>
  <cp:revision>1</cp:revision>
  <dcterms:created xsi:type="dcterms:W3CDTF">2013-12-23T23:15:00Z</dcterms:created>
  <dcterms:modified xsi:type="dcterms:W3CDTF">2013-12-23T23:15:00Z</dcterms:modified>
  <cp:category/>
</cp:coreProperties>
</file>