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widowControl/>
        <w:spacing w:after="40"/>
        <w:jc w:val="center"/>
      </w:pPr>
      <w:r>
        <w:rPr>
          <w:rFonts w:ascii="Aptos Display" w:hAnsi="Aptos Display"/>
          <w:b/>
          <w:color w:val="5C3F2B"/>
          <w:sz w:val="40"/>
        </w:rPr>
        <w:t>PODMÍNKY OCHRANY OSOBNÍCH ÚDAJŮ</w:t>
      </w:r>
    </w:p>
    <w:p>
      <w:pPr>
        <w:widowControl/>
        <w:spacing w:after="200"/>
        <w:jc w:val="center"/>
      </w:pPr>
      <w:r>
        <w:rPr>
          <w:b/>
          <w:color w:val="5C3F2B"/>
          <w:sz w:val="24"/>
        </w:rPr>
        <w:t>internetového obchodu Brandin nábytek</w:t>
      </w:r>
    </w:p>
    <w:tbl>
      <w:tblPr>
        <w:tblW w:type="auto" w:w="0"/>
        <w:tblLayout w:type="fixed"/>
        <w:tblLook w:firstColumn="1" w:firstRow="1" w:lastColumn="0" w:lastRow="0" w:noHBand="0" w:noVBand="1" w:val="04A0"/>
      </w:tblPr>
      <w:tblGrid>
        <w:gridCol w:w="2268"/>
        <w:gridCol w:w="7087"/>
      </w:tblGrid>
      <w:tr>
        <w:tc>
          <w:tcPr>
            <w:tcW w:type="dxa" w:w="2268"/>
            <w:shd w:fill="EFE8E2"/>
            <w:vAlign w:val="center"/>
          </w:tcPr>
          <w:p>
            <w:pPr>
              <w:spacing w:after="30" w:before="30"/>
            </w:pPr>
            <w:r>
              <w:rPr>
                <w:b/>
              </w:rPr>
              <w:t>Správce</w:t>
            </w:r>
          </w:p>
        </w:tc>
        <w:tc>
          <w:tcPr>
            <w:tcW w:type="dxa" w:w="7087"/>
            <w:vAlign w:val="center"/>
          </w:tcPr>
          <w:p>
            <w:pPr>
              <w:spacing w:after="30" w:before="30"/>
            </w:pPr>
            <w:r>
              <w:t>DŘEVOMAX s.r.o.</w:t>
            </w:r>
          </w:p>
        </w:tc>
      </w:tr>
      <w:tr>
        <w:tc>
          <w:tcPr>
            <w:tcW w:type="dxa" w:w="2268"/>
            <w:shd w:fill="EFE8E2"/>
            <w:vAlign w:val="center"/>
          </w:tcPr>
          <w:p>
            <w:pPr>
              <w:spacing w:after="30" w:before="30"/>
            </w:pPr>
            <w:r>
              <w:rPr>
                <w:b/>
              </w:rPr>
              <w:t>Sídlo</w:t>
            </w:r>
          </w:p>
        </w:tc>
        <w:tc>
          <w:tcPr>
            <w:tcW w:type="dxa" w:w="7087"/>
            <w:vAlign w:val="center"/>
          </w:tcPr>
          <w:p>
            <w:pPr>
              <w:spacing w:after="30" w:before="30"/>
            </w:pPr>
            <w:r>
              <w:t>Haškova 975, 582 91 Světlá nad Sázavou</w:t>
            </w:r>
          </w:p>
        </w:tc>
      </w:tr>
      <w:tr>
        <w:tc>
          <w:tcPr>
            <w:tcW w:type="dxa" w:w="2268"/>
            <w:shd w:fill="EFE8E2"/>
            <w:vAlign w:val="center"/>
          </w:tcPr>
          <w:p>
            <w:pPr>
              <w:spacing w:after="30" w:before="30"/>
            </w:pPr>
            <w:r>
              <w:rPr>
                <w:b/>
              </w:rPr>
              <w:t>IČO / DIČ</w:t>
            </w:r>
          </w:p>
        </w:tc>
        <w:tc>
          <w:tcPr>
            <w:tcW w:type="dxa" w:w="7087"/>
            <w:vAlign w:val="center"/>
          </w:tcPr>
          <w:p>
            <w:pPr>
              <w:spacing w:after="30" w:before="30"/>
            </w:pPr>
            <w:r>
              <w:t>28825462 / CZ28825462</w:t>
            </w:r>
          </w:p>
        </w:tc>
      </w:tr>
      <w:tr>
        <w:tc>
          <w:tcPr>
            <w:tcW w:type="dxa" w:w="2268"/>
            <w:shd w:fill="EFE8E2"/>
            <w:vAlign w:val="center"/>
          </w:tcPr>
          <w:p>
            <w:pPr>
              <w:spacing w:after="30" w:before="30"/>
            </w:pPr>
            <w:r>
              <w:rPr>
                <w:b/>
              </w:rPr>
              <w:t>Obchodní rejstřík</w:t>
            </w:r>
          </w:p>
        </w:tc>
        <w:tc>
          <w:tcPr>
            <w:tcW w:type="dxa" w:w="7087"/>
            <w:vAlign w:val="center"/>
          </w:tcPr>
          <w:p>
            <w:pPr>
              <w:spacing w:after="30" w:before="30"/>
            </w:pPr>
            <w:r>
              <w:t>Krajský soud v Hradci Králové, oddíl C, vložka 29841</w:t>
            </w:r>
          </w:p>
        </w:tc>
      </w:tr>
      <w:tr>
        <w:tc>
          <w:tcPr>
            <w:tcW w:type="dxa" w:w="2268"/>
            <w:shd w:fill="EFE8E2"/>
            <w:vAlign w:val="center"/>
          </w:tcPr>
          <w:p>
            <w:pPr>
              <w:spacing w:after="30" w:before="30"/>
            </w:pPr>
            <w:r>
              <w:rPr>
                <w:b/>
              </w:rPr>
              <w:t>Kontakt</w:t>
            </w:r>
          </w:p>
        </w:tc>
        <w:tc>
          <w:tcPr>
            <w:tcW w:type="dxa" w:w="7087"/>
            <w:vAlign w:val="center"/>
          </w:tcPr>
          <w:p>
            <w:pPr>
              <w:spacing w:after="30" w:before="30"/>
            </w:pPr>
            <w:r>
              <w:t>brandinnabytek@gmail.com  |  +420 775 960 913</w:t>
            </w:r>
          </w:p>
        </w:tc>
      </w:tr>
      <w:tr>
        <w:tc>
          <w:tcPr>
            <w:tcW w:type="dxa" w:w="2268"/>
            <w:shd w:fill="EFE8E2"/>
            <w:vAlign w:val="center"/>
          </w:tcPr>
          <w:p>
            <w:pPr>
              <w:spacing w:after="30" w:before="30"/>
            </w:pPr>
            <w:r>
              <w:rPr>
                <w:b/>
              </w:rPr>
              <w:t>Web</w:t>
            </w:r>
          </w:p>
        </w:tc>
        <w:tc>
          <w:tcPr>
            <w:tcW w:type="dxa" w:w="7087"/>
            <w:vAlign w:val="center"/>
          </w:tcPr>
          <w:p>
            <w:pPr>
              <w:spacing w:after="30" w:before="30"/>
            </w:pPr>
            <w:r>
              <w:t>www.brandinnabytek.cz</w:t>
            </w:r>
          </w:p>
        </w:tc>
      </w:tr>
      <w:tr>
        <w:tc>
          <w:tcPr>
            <w:tcW w:type="dxa" w:w="2268"/>
            <w:shd w:fill="EFE8E2"/>
            <w:vAlign w:val="center"/>
          </w:tcPr>
          <w:p>
            <w:pPr>
              <w:spacing w:after="30" w:before="30"/>
            </w:pPr>
            <w:r>
              <w:rPr>
                <w:b/>
              </w:rPr>
              <w:t>Účinnost</w:t>
            </w:r>
          </w:p>
        </w:tc>
        <w:tc>
          <w:tcPr>
            <w:tcW w:type="dxa" w:w="7087"/>
            <w:vAlign w:val="center"/>
          </w:tcPr>
          <w:p>
            <w:pPr>
              <w:spacing w:after="30" w:before="30"/>
            </w:pPr>
            <w:r>
              <w:t>23. srpna 2026</w:t>
            </w:r>
          </w:p>
        </w:tc>
      </w:tr>
    </w:tbl>
    <w:p>
      <w:pPr>
        <w:pStyle w:val="Heading1"/>
        <w:widowControl/>
      </w:pPr>
      <w:r>
        <w:t>1. Kdo zpracovává vaše osobní údaje</w:t>
      </w:r>
    </w:p>
    <w:p>
      <w:pPr>
        <w:widowControl/>
      </w:pPr>
      <w:r>
        <w:rPr>
          <w:i w:val="0"/>
        </w:rPr>
        <w:t>Správcem osobních údajů je společnost DŘEVOMAX s.r.o. (dále jen „správce“). Správce provozuje internetový obchod Brandin nábytek na adrese www.brandinnabytek.cz. Správce nejmenoval pověřence pro ochranu osobních údajů. Ve věcech zpracování osobních údajů nás můžete kontaktovat prostřednictvím výše uvedeného e-mailu, telefonu nebo poštovní adresy.</w:t>
      </w:r>
    </w:p>
    <w:p>
      <w:pPr>
        <w:pStyle w:val="Heading1"/>
        <w:widowControl/>
      </w:pPr>
      <w:r>
        <w:t>2. Jaké údaje zpracováváme</w:t>
      </w:r>
    </w:p>
    <w:p>
      <w:pPr>
        <w:widowControl/>
      </w:pPr>
      <w:r>
        <w:rPr>
          <w:i w:val="0"/>
        </w:rPr>
        <w:t>Podle toho, jak e-shop používáte, můžeme zpracovávat zejména:</w:t>
      </w:r>
    </w:p>
    <w:p>
      <w:pPr>
        <w:pStyle w:val="LegalBullet"/>
        <w:widowControl/>
      </w:pPr>
      <w:r>
        <w:t>•</w:t>
        <w:tab/>
      </w:r>
      <w:r>
        <w:t>identifikační údaje (jméno, příjmení, případně obchodní firma, IČO a DIČ);</w:t>
      </w:r>
    </w:p>
    <w:p>
      <w:pPr>
        <w:pStyle w:val="LegalBullet"/>
        <w:widowControl/>
      </w:pPr>
      <w:r>
        <w:t>•</w:t>
        <w:tab/>
      </w:r>
      <w:r>
        <w:t>kontaktní údaje (doručovací a fakturační adresa, e-mail, telefon);</w:t>
      </w:r>
    </w:p>
    <w:p>
      <w:pPr>
        <w:pStyle w:val="LegalBullet"/>
        <w:widowControl/>
      </w:pPr>
      <w:r>
        <w:t>•</w:t>
        <w:tab/>
      </w:r>
      <w:r>
        <w:t>údaje o objednávce a smlouvě (objednané zboží, rozměry, materiál, varianta, cena, způsob dopravy a platby, stav objednávky, komunikace a případné reklamace);</w:t>
      </w:r>
    </w:p>
    <w:p>
      <w:pPr>
        <w:pStyle w:val="LegalBullet"/>
        <w:widowControl/>
      </w:pPr>
      <w:r>
        <w:t>•</w:t>
        <w:tab/>
      </w:r>
      <w:r>
        <w:t>platební údaje v nezbytném rozsahu (zejména informace o přijetí platby; úplné údaje platební karty nezpracováváme);</w:t>
      </w:r>
    </w:p>
    <w:p>
      <w:pPr>
        <w:pStyle w:val="LegalBullet"/>
        <w:widowControl/>
      </w:pPr>
      <w:r>
        <w:t>•</w:t>
        <w:tab/>
      </w:r>
      <w:r>
        <w:t>údaje zákaznického účtu, pokud si jej vytvoříte;</w:t>
      </w:r>
    </w:p>
    <w:p>
      <w:pPr>
        <w:pStyle w:val="LegalBullet"/>
        <w:widowControl/>
      </w:pPr>
      <w:r>
        <w:t>•</w:t>
        <w:tab/>
      </w:r>
      <w:r>
        <w:t>údaje z komunikace a poptávek;</w:t>
      </w:r>
    </w:p>
    <w:p>
      <w:pPr>
        <w:pStyle w:val="LegalBullet"/>
        <w:widowControl/>
      </w:pPr>
      <w:r>
        <w:t>•</w:t>
        <w:tab/>
      </w:r>
      <w:r>
        <w:t>technické údaje o používání webu (např. IP adresa, identifikátory zařízení, typ prohlížeče a údaje ze souborů cookies), a to v rozsahu podle nastavení cookies.</w:t>
      </w:r>
    </w:p>
    <w:p>
      <w:pPr>
        <w:widowControl/>
      </w:pPr>
      <w:r>
        <w:rPr>
          <w:i w:val="0"/>
        </w:rPr>
        <w:t>Nezpracováváme zvláštní kategorie osobních údajů a nežádáme vás, abyste nám je sdělovali.</w:t>
      </w:r>
    </w:p>
    <w:p>
      <w:pPr>
        <w:pStyle w:val="Heading1"/>
        <w:widowControl/>
      </w:pPr>
      <w:r>
        <w:t>3. Účely a právní důvody zpracování</w:t>
      </w:r>
    </w:p>
    <w:p>
      <w:pPr>
        <w:pStyle w:val="Heading2"/>
        <w:widowControl/>
      </w:pPr>
      <w:r>
        <w:t>3.1 Vyřízení objednávky a plnění smlouvy</w:t>
      </w:r>
    </w:p>
    <w:p>
      <w:pPr>
        <w:widowControl/>
      </w:pPr>
      <w:r>
        <w:rPr>
          <w:i w:val="0"/>
        </w:rPr>
        <w:t>Údaje zpracováváme, abychom mohli přijmout a potvrdit objednávku, vyrobit nebo zajistit zboží, domluvit vlastní dopravu či osobní odběr, přijmout platbu bankovním převodem, dobírkou nebo v hotovosti při převzetí, komunikovat s vámi a řešit reklamace. Právním důvodem je plnění smlouvy a kroky před jejím uzavřením podle čl. 6 odst. 1 písm. b) GDPR.</w:t>
      </w:r>
    </w:p>
    <w:p>
      <w:pPr>
        <w:pStyle w:val="Heading2"/>
        <w:widowControl/>
      </w:pPr>
      <w:r>
        <w:t>3.2 Plnění právních povinností</w:t>
      </w:r>
    </w:p>
    <w:p>
      <w:pPr>
        <w:widowControl/>
      </w:pPr>
      <w:r>
        <w:rPr>
          <w:i w:val="0"/>
        </w:rPr>
        <w:t>Údaje uchováváme a používáme také pro vedení účetnictví, vystavování daňových dokladů, plnění povinností podle spotřebitelských a dalších právních předpisů. Právním důvodem je splnění právní povinnosti podle čl. 6 odst. 1 písm. c) GDPR.</w:t>
      </w:r>
    </w:p>
    <w:p>
      <w:pPr>
        <w:pStyle w:val="Heading2"/>
        <w:widowControl/>
      </w:pPr>
      <w:r>
        <w:t>3.3 Oprávněné zájmy</w:t>
      </w:r>
    </w:p>
    <w:p>
      <w:pPr>
        <w:widowControl/>
      </w:pPr>
      <w:r>
        <w:rPr>
          <w:i w:val="0"/>
        </w:rPr>
        <w:t>Na základě oprávněného zájmu podle čl. 6 odst. 1 písm. f) GDPR můžeme zpracovávat nezbytné údaje pro ochranu, určení a obhajobu právních nároků, prevenci zneužití a zabezpečení e-shopu, vedení běžné zákaznické komunikace a základní interní statistiky. Proti takovému zpracování můžete vznést námitku.</w:t>
      </w:r>
    </w:p>
    <w:p>
      <w:pPr>
        <w:pStyle w:val="Heading2"/>
        <w:widowControl/>
      </w:pPr>
      <w:r>
        <w:t>3.4 Cookies, analytika a reklama</w:t>
      </w:r>
    </w:p>
    <w:p>
      <w:pPr>
        <w:widowControl/>
      </w:pPr>
      <w:r>
        <w:rPr>
          <w:i w:val="0"/>
        </w:rPr>
        <w:t>Technické cookies nezbytné pro fungování e-shopu používáme bez souhlasu. Analytické a marketingové cookies a související měřicí nebo reklamní nástroje používáme pouze tehdy, pokud k tomu udělíte souhlas v cookie liště. Souhlas můžete kdykoli změnit nebo odvolat prostřednictvím odkazu „Upravit nastavení cookies“ na webu. Odvolání souhlasu nemá vliv na zákonnost předchozího zpracování.</w:t>
      </w:r>
    </w:p>
    <w:p>
      <w:pPr>
        <w:pStyle w:val="Heading2"/>
        <w:widowControl/>
      </w:pPr>
      <w:r>
        <w:t>3.5 Obchodní sdělení</w:t>
      </w:r>
    </w:p>
    <w:p>
      <w:pPr>
        <w:widowControl/>
      </w:pPr>
      <w:r>
        <w:rPr>
          <w:i w:val="0"/>
        </w:rPr>
        <w:t>V současnosti neposíláme newsletter a na webu nenabízíme přihlášení k odběru novinek. Pokud bychom tuto službu v budoucnu zavedli, podmínky před jejím spuštěním aktualizujeme a nastavíme odpovídající právní titul a možnost jednoduchého odhlášení.</w:t>
      </w:r>
    </w:p>
    <w:p>
      <w:pPr>
        <w:pStyle w:val="Heading1"/>
        <w:widowControl/>
      </w:pPr>
      <w:r>
        <w:t>4. Komu mohou být údaje zpřístupněny</w:t>
      </w:r>
    </w:p>
    <w:p>
      <w:pPr>
        <w:widowControl/>
      </w:pPr>
      <w:r>
        <w:rPr>
          <w:i w:val="0"/>
        </w:rPr>
        <w:t>Osobní údaje předáváme pouze v nezbytném rozsahu prověřeným příjemcům nebo zpracovatelům, zejména:</w:t>
      </w:r>
    </w:p>
    <w:p>
      <w:pPr>
        <w:pStyle w:val="LegalBullet"/>
        <w:widowControl/>
      </w:pPr>
      <w:r>
        <w:t>•</w:t>
        <w:tab/>
      </w:r>
      <w:r>
        <w:t>společnosti Shoptet, a.s., která poskytuje platformu a technický provoz e-shopu;</w:t>
      </w:r>
    </w:p>
    <w:p>
      <w:pPr>
        <w:pStyle w:val="LegalBullet"/>
        <w:widowControl/>
      </w:pPr>
      <w:r>
        <w:t>•</w:t>
        <w:tab/>
      </w:r>
      <w:r>
        <w:t>poskytovatelům hostingu, IT podpory, e-mailových, zálohovacích a bezpečnostních služeb;</w:t>
      </w:r>
    </w:p>
    <w:p>
      <w:pPr>
        <w:pStyle w:val="LegalBullet"/>
        <w:widowControl/>
      </w:pPr>
      <w:r>
        <w:t>•</w:t>
        <w:tab/>
      </w:r>
      <w:r>
        <w:t>účetnímu nebo daňovému poradci a případně právním poradcům;</w:t>
      </w:r>
    </w:p>
    <w:p>
      <w:pPr>
        <w:pStyle w:val="LegalBullet"/>
        <w:widowControl/>
      </w:pPr>
      <w:r>
        <w:t>•</w:t>
        <w:tab/>
      </w:r>
      <w:r>
        <w:t>bankám a poskytovatelům platebních služeb v rozsahu potřebném pro zpracování platby;</w:t>
      </w:r>
    </w:p>
    <w:p>
      <w:pPr>
        <w:pStyle w:val="LegalBullet"/>
        <w:widowControl/>
      </w:pPr>
      <w:r>
        <w:t>•</w:t>
        <w:tab/>
      </w:r>
      <w:r>
        <w:t>poskytovatelům analytických a reklamních nástrojů (zejména službám společnosti Google), pouze podle vašeho nastavení cookies;</w:t>
      </w:r>
    </w:p>
    <w:p>
      <w:pPr>
        <w:pStyle w:val="LegalBullet"/>
        <w:widowControl/>
      </w:pPr>
      <w:r>
        <w:t>•</w:t>
        <w:tab/>
      </w:r>
      <w:r>
        <w:t>orgánům veřejné moci, pokud nám to ukládá právní předpis.</w:t>
      </w:r>
    </w:p>
    <w:p>
      <w:pPr>
        <w:widowControl/>
      </w:pPr>
      <w:r>
        <w:rPr>
          <w:i w:val="0"/>
        </w:rPr>
        <w:t>Při vlastní dopravě ani osobním odběru nepředáváme doručovací údaje externímu dopravci. Pokud v budoucnu zavedeme externí dopravce nebo platební bránu, tyto podmínky aktualizujeme.</w:t>
      </w:r>
    </w:p>
    <w:p>
      <w:pPr>
        <w:pStyle w:val="Heading1"/>
        <w:widowControl/>
      </w:pPr>
      <w:r>
        <w:t>5. Předávání údajů mimo Evropský hospodářský prostor</w:t>
      </w:r>
    </w:p>
    <w:p>
      <w:pPr>
        <w:widowControl/>
      </w:pPr>
      <w:r>
        <w:rPr>
          <w:i w:val="0"/>
        </w:rPr>
        <w:t>Někteří poskytovatelé analytických, reklamních nebo technických služeb mohou zpracovávat údaje také mimo Evropský hospodářský prostor, zejména v USA. K takovému předání dochází pouze při splnění podmínek GDPR, zejména na základě rozhodnutí Evropské komise o odpovídající ochraně nebo standardních smluvních doložek a doplňujících záruk. Analytické a marketingové nástroje používáme pouze s vaším souhlasem.</w:t>
      </w:r>
    </w:p>
    <w:p>
      <w:pPr>
        <w:pStyle w:val="Heading1"/>
        <w:widowControl/>
      </w:pPr>
      <w:r>
        <w:t>6. Jak dlouho údaje uchováváme</w:t>
      </w:r>
    </w:p>
    <w:p>
      <w:pPr>
        <w:pStyle w:val="LegalBullet"/>
        <w:widowControl/>
      </w:pPr>
      <w:r>
        <w:t>•</w:t>
        <w:tab/>
      </w:r>
      <w:r>
        <w:t>údaje potřebné pro plnění smlouvy po dobu jejího trvání a následně zpravidla 3 roky, případně déle, pokud běží reklamace, spor nebo jiná právní lhůta;</w:t>
      </w:r>
    </w:p>
    <w:p>
      <w:pPr>
        <w:pStyle w:val="LegalBullet"/>
        <w:widowControl/>
      </w:pPr>
      <w:r>
        <w:t>•</w:t>
        <w:tab/>
      </w:r>
      <w:r>
        <w:t>účetní a daňové doklady po dobu stanovenou právními předpisy, zpravidla 10 let;</w:t>
      </w:r>
    </w:p>
    <w:p>
      <w:pPr>
        <w:pStyle w:val="LegalBullet"/>
        <w:widowControl/>
      </w:pPr>
      <w:r>
        <w:t>•</w:t>
        <w:tab/>
      </w:r>
      <w:r>
        <w:t>údaje z nezávazných poptávek a komunikace zpravidla 3 roky od posledního kontaktu;</w:t>
      </w:r>
    </w:p>
    <w:p>
      <w:pPr>
        <w:pStyle w:val="LegalBullet"/>
        <w:widowControl/>
      </w:pPr>
      <w:r>
        <w:t>•</w:t>
        <w:tab/>
      </w:r>
      <w:r>
        <w:t>údaje zákaznického účtu po dobu jeho existence a poté po dobu nezbytnou k ochraně právních nároků;</w:t>
      </w:r>
    </w:p>
    <w:p>
      <w:pPr>
        <w:pStyle w:val="LegalBullet"/>
        <w:widowControl/>
      </w:pPr>
      <w:r>
        <w:t>•</w:t>
        <w:tab/>
      </w:r>
      <w:r>
        <w:t>technické údaje a cookies po dobu uvedenou v nastavení cookie lišty nebo do odvolání souhlasu, je-li souhlas právním důvodem.</w:t>
      </w:r>
    </w:p>
    <w:p>
      <w:pPr>
        <w:widowControl/>
      </w:pPr>
      <w:r>
        <w:rPr>
          <w:i w:val="0"/>
        </w:rPr>
        <w:t>Po uplynutí příslušné doby údaje vymažeme nebo anonymizujeme, pokud jejich další uchování nevyžaduje právní předpis.</w:t>
      </w:r>
    </w:p>
    <w:p>
      <w:pPr>
        <w:pStyle w:val="Heading1"/>
        <w:widowControl/>
      </w:pPr>
      <w:r>
        <w:t>7. Vaše práva</w:t>
      </w:r>
    </w:p>
    <w:p>
      <w:pPr>
        <w:widowControl/>
      </w:pPr>
      <w:r>
        <w:rPr>
          <w:i w:val="0"/>
        </w:rPr>
        <w:t>V souvislosti se zpracováním osobních údajů máte za podmínek GDPR zejména právo:</w:t>
      </w:r>
    </w:p>
    <w:p>
      <w:pPr>
        <w:pStyle w:val="LegalBullet"/>
        <w:widowControl/>
      </w:pPr>
      <w:r>
        <w:t>•</w:t>
        <w:tab/>
      </w:r>
      <w:r>
        <w:t>získat potvrzení, zda vaše údaje zpracováváme, a požádat o přístup k nim;</w:t>
      </w:r>
    </w:p>
    <w:p>
      <w:pPr>
        <w:pStyle w:val="LegalBullet"/>
        <w:widowControl/>
      </w:pPr>
      <w:r>
        <w:t>•</w:t>
        <w:tab/>
      </w:r>
      <w:r>
        <w:t>požadovat opravu nepřesných nebo doplnění neúplných údajů;</w:t>
      </w:r>
    </w:p>
    <w:p>
      <w:pPr>
        <w:pStyle w:val="LegalBullet"/>
        <w:widowControl/>
      </w:pPr>
      <w:r>
        <w:t>•</w:t>
        <w:tab/>
      </w:r>
      <w:r>
        <w:t>požadovat výmaz údajů, jsou-li splněny zákonné podmínky;</w:t>
      </w:r>
    </w:p>
    <w:p>
      <w:pPr>
        <w:pStyle w:val="LegalBullet"/>
        <w:widowControl/>
      </w:pPr>
      <w:r>
        <w:t>•</w:t>
        <w:tab/>
      </w:r>
      <w:r>
        <w:t>požadovat omezení zpracování;</w:t>
      </w:r>
    </w:p>
    <w:p>
      <w:pPr>
        <w:pStyle w:val="LegalBullet"/>
        <w:widowControl/>
      </w:pPr>
      <w:r>
        <w:t>•</w:t>
        <w:tab/>
      </w:r>
      <w:r>
        <w:t>získat údaje ve strukturovaném, běžně používaném a strojově čitelném formátu a případně je předat jinému správci;</w:t>
      </w:r>
    </w:p>
    <w:p>
      <w:pPr>
        <w:pStyle w:val="LegalBullet"/>
        <w:widowControl/>
      </w:pPr>
      <w:r>
        <w:t>•</w:t>
        <w:tab/>
      </w:r>
      <w:r>
        <w:t>vznést námitku proti zpracování založenému na oprávněném zájmu;</w:t>
      </w:r>
    </w:p>
    <w:p>
      <w:pPr>
        <w:pStyle w:val="LegalBullet"/>
        <w:widowControl/>
      </w:pPr>
      <w:r>
        <w:t>•</w:t>
        <w:tab/>
      </w:r>
      <w:r>
        <w:t>kdykoli odvolat souhlas, pokud je zpracování na souhlasu založeno;</w:t>
      </w:r>
    </w:p>
    <w:p>
      <w:pPr>
        <w:pStyle w:val="LegalBullet"/>
        <w:widowControl/>
      </w:pPr>
      <w:r>
        <w:t>•</w:t>
        <w:tab/>
      </w:r>
      <w:r>
        <w:t>podat stížnost u Úřadu pro ochranu osobních údajů, Pplk. Sochora 27, 170 00 Praha 7, www.uoou.gov.cz.</w:t>
      </w:r>
    </w:p>
    <w:p>
      <w:pPr>
        <w:widowControl/>
      </w:pPr>
      <w:r>
        <w:rPr>
          <w:i w:val="0"/>
        </w:rPr>
        <w:t>Žádost můžete poslat na brandinnabytek@gmail.com nebo na adresu sídla správce. Před vyřízením žádosti můžeme přiměřeným způsobem ověřit vaši totožnost. Na žádost odpovíme bez zbytečného odkladu, nejpozději ve lhůtě stanovené GDPR.</w:t>
      </w:r>
    </w:p>
    <w:p>
      <w:pPr>
        <w:pStyle w:val="Heading1"/>
        <w:widowControl/>
      </w:pPr>
      <w:r>
        <w:t>8. Povinnost poskytnout údaje a automatizované rozhodování</w:t>
      </w:r>
    </w:p>
    <w:p>
      <w:pPr>
        <w:widowControl/>
      </w:pPr>
      <w:r>
        <w:rPr>
          <w:i w:val="0"/>
        </w:rPr>
        <w:t>Poskytnutí údajů označených v objednávce jako povinné je nezbytné pro uzavření a splnění smlouvy. Bez nich nemusíme být schopni objednávku vyřídit. Ostatní údaje poskytujete dobrovolně. Neprovádíme rozhodování založené výhradně na automatizovaném zpracování, které by pro vás mělo právní nebo obdobně významné účinky.</w:t>
      </w:r>
    </w:p>
    <w:p>
      <w:pPr>
        <w:pStyle w:val="Heading1"/>
        <w:widowControl/>
      </w:pPr>
      <w:r>
        <w:t>9. Zabezpečení a změny podmínek</w:t>
      </w:r>
    </w:p>
    <w:p>
      <w:pPr>
        <w:widowControl/>
      </w:pPr>
      <w:r>
        <w:rPr>
          <w:i w:val="0"/>
        </w:rPr>
        <w:t>Přijímáme přiměřená technická a organizační opatření k ochraně osobních údajů před ztrátou, zneužitím, neoprávněným přístupem nebo zveřejněním. Přístupy k údajům jsou omezeny na osoby, které je potřebují pro plnění svých úkolů.</w:t>
      </w:r>
    </w:p>
    <w:p>
      <w:pPr>
        <w:widowControl/>
      </w:pPr>
      <w:r>
        <w:rPr>
          <w:i w:val="0"/>
        </w:rPr>
        <w:t>Tyto podmínky můžeme aktualizovat zejména při změně používaných služeb, způsobů dopravy nebo plateb či právních předpisů. Aktuální verze je vždy zveřejněna na www.brandinnabytek.cz.</w:t>
      </w:r>
    </w:p>
    <w:p>
      <w:pPr>
        <w:pStyle w:val="Heading1"/>
        <w:widowControl/>
      </w:pPr>
      <w:r>
        <w:t>10. Kontaktní údaje</w:t>
      </w:r>
    </w:p>
    <w:p>
      <w:pPr>
        <w:widowControl/>
      </w:pPr>
      <w:r>
        <w:rPr>
          <w:i w:val="0"/>
        </w:rPr>
        <w:t>DŘEVOMAX s.r.o.</w:t>
        <w:br/>
        <w:t>Haškova 975, 582 91 Světlá nad Sázavou</w:t>
        <w:br/>
        <w:t>E-mail: brandinnabytek@gmail.com</w:t>
        <w:br/>
        <w:t>Telefon: +420 775 960 913</w:t>
      </w:r>
    </w:p>
    <w:sectPr w:rsidR="00FC693F" w:rsidRPr="0006063C" w:rsidSect="00034616">
      <w:headerReference w:type="default" r:id="rId9"/>
      <w:footerReference w:type="default" r:id="rId10"/>
      <w:pgSz w:w="11906" w:h="16838"/>
      <w:pgMar w:top="1020" w:right="1276" w:bottom="1020" w:left="1276"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828282"/>
        <w:sz w:val="16"/>
      </w:rPr>
      <w:t>DŘEVOMAX s.r.o.  •  www.brandinnabytek.cz</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color w:val="787878"/>
        <w:sz w:val="16"/>
      </w:rPr>
      <w:t>BRANDIN NÁBYTEK  |  OCHRANA OSOBNÍCH ÚDAJŮ</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59" w:lineRule="auto"/>
    </w:pPr>
    <w:rPr>
      <w:rFonts w:ascii="Aptos" w:hAnsi="Aptos"/>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60" w:after="120"/>
      <w:outlineLvl w:val="0"/>
    </w:pPr>
    <w:rPr>
      <w:rFonts w:asciiTheme="majorHAnsi" w:eastAsiaTheme="majorEastAsia" w:hAnsiTheme="majorHAnsi" w:cstheme="majorBidi" w:ascii="Aptos Display" w:hAnsi="Aptos Display"/>
      <w:b/>
      <w:bCs/>
      <w:color w:val="5C3F2B"/>
      <w:sz w:val="30"/>
      <w:szCs w:val="28"/>
    </w:rPr>
  </w:style>
  <w:style w:type="paragraph" w:styleId="Heading2">
    <w:name w:val="heading 2"/>
    <w:basedOn w:val="Normal"/>
    <w:next w:val="Normal"/>
    <w:link w:val="Heading2Char"/>
    <w:uiPriority w:val="9"/>
    <w:unhideWhenUsed/>
    <w:qFormat/>
    <w:rsid w:val="00FC693F"/>
    <w:pPr>
      <w:keepNext/>
      <w:keepLines/>
      <w:spacing w:before="180" w:after="80"/>
      <w:outlineLvl w:val="1"/>
    </w:pPr>
    <w:rPr>
      <w:rFonts w:asciiTheme="majorHAnsi" w:eastAsiaTheme="majorEastAsia" w:hAnsiTheme="majorHAnsi" w:cstheme="majorBidi" w:ascii="Aptos Display" w:hAnsi="Aptos Display"/>
      <w:b/>
      <w:bCs/>
      <w:color w:val="5C3F2B"/>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egalBullet">
    <w:name w:val="Legal Bullet"/>
    <w:basedOn w:val="Normal"/>
    <w:pPr>
      <w:spacing w:after="60"/>
      <w:ind w:left="369" w:hanging="198"/>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Podmínky ochrany osobních údajů – Brandin nábytek</dc:title>
  <dc:subject>Informace o zpracování osobních údajů zákazníků e-shopu</dc:subject>
  <dc:creator>DŘEVOMAX s.r.o.</dc:creator>
  <cp:keywords/>
  <dc:description>generated by python-docx</dc:description>
  <cp:lastModifiedBy/>
  <cp:revision>1</cp:revision>
  <dcterms:created xsi:type="dcterms:W3CDTF">2013-12-23T23:15:00Z</dcterms:created>
  <dcterms:modified xsi:type="dcterms:W3CDTF">2013-12-23T23:15:00Z</dcterms:modified>
  <cp:category/>
</cp:coreProperties>
</file>